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2F6DC4">
      <w:pPr>
        <w:rPr>
          <w:rFonts w:hint="eastAsia" w:ascii="仿宋_GB2312" w:eastAsia="仿宋_GB2312" w:cs="ArialUnicodeMS"/>
          <w:kern w:val="0"/>
          <w:sz w:val="32"/>
          <w:szCs w:val="32"/>
        </w:rPr>
      </w:pPr>
    </w:p>
    <w:p w14:paraId="0CBC418C">
      <w:pPr>
        <w:rPr>
          <w:rFonts w:hint="eastAsia" w:ascii="黑体" w:eastAsia="黑体" w:cs="ArialUnicodeMS"/>
          <w:kern w:val="0"/>
          <w:sz w:val="72"/>
          <w:szCs w:val="72"/>
        </w:rPr>
      </w:pPr>
    </w:p>
    <w:p w14:paraId="4DA9B7DD">
      <w:pPr>
        <w:rPr>
          <w:rFonts w:hint="eastAsia" w:ascii="黑体" w:eastAsia="黑体" w:cs="ArialUnicodeMS"/>
          <w:kern w:val="0"/>
          <w:sz w:val="72"/>
          <w:szCs w:val="72"/>
        </w:rPr>
      </w:pPr>
    </w:p>
    <w:p w14:paraId="1F228593">
      <w:pPr>
        <w:jc w:val="center"/>
        <w:rPr>
          <w:rFonts w:hint="eastAsia" w:ascii="方正小标宋简体" w:hAnsi="Times New Roman" w:eastAsia="方正小标宋简体" w:cs="ArialUnicodeMS"/>
          <w:bCs w:val="0"/>
          <w:color w:val="auto"/>
          <w:kern w:val="0"/>
          <w:sz w:val="52"/>
          <w:szCs w:val="52"/>
        </w:rPr>
      </w:pPr>
      <w:r>
        <w:rPr>
          <w:rFonts w:hint="eastAsia" w:ascii="方正小标宋简体" w:eastAsia="方正小标宋简体" w:cs="ArialUnicodeMS"/>
          <w:kern w:val="0"/>
          <w:sz w:val="52"/>
          <w:szCs w:val="52"/>
        </w:rPr>
        <w:t>广西壮族自治区</w:t>
      </w:r>
      <w:r>
        <w:rPr>
          <w:rFonts w:hint="eastAsia" w:ascii="方正小标宋简体" w:eastAsia="方正小标宋简体" w:cs="ArialUnicodeMS"/>
          <w:kern w:val="0"/>
          <w:sz w:val="52"/>
          <w:szCs w:val="52"/>
          <w:lang w:eastAsia="zh-CN"/>
        </w:rPr>
        <w:t>桂林船舶检验</w:t>
      </w:r>
      <w:r>
        <w:rPr>
          <w:rFonts w:hint="eastAsia" w:ascii="方正小标宋简体" w:hAnsi="Times New Roman" w:eastAsia="方正小标宋简体" w:cs="ArialUnicodeMS"/>
          <w:bCs w:val="0"/>
          <w:color w:val="auto"/>
          <w:kern w:val="0"/>
          <w:sz w:val="52"/>
          <w:szCs w:val="52"/>
          <w:u w:val="none"/>
        </w:rPr>
        <w:t>中心</w:t>
      </w:r>
    </w:p>
    <w:p w14:paraId="09D14222">
      <w:pPr>
        <w:jc w:val="center"/>
        <w:rPr>
          <w:rFonts w:hint="eastAsia" w:ascii="方正小标宋简体" w:eastAsia="方正小标宋简体" w:cs="ArialUnicodeMS"/>
          <w:kern w:val="0"/>
          <w:sz w:val="52"/>
          <w:szCs w:val="52"/>
        </w:rPr>
      </w:pPr>
      <w:r>
        <w:rPr>
          <w:rFonts w:hint="eastAsia" w:ascii="方正小标宋简体" w:eastAsia="方正小标宋简体"/>
          <w:kern w:val="0"/>
          <w:sz w:val="52"/>
          <w:szCs w:val="52"/>
        </w:rPr>
        <w:t>202</w:t>
      </w:r>
      <w:r>
        <w:rPr>
          <w:rFonts w:hint="eastAsia" w:ascii="方正小标宋简体" w:eastAsia="方正小标宋简体"/>
          <w:kern w:val="0"/>
          <w:sz w:val="52"/>
          <w:szCs w:val="52"/>
          <w:lang w:val="en-US" w:eastAsia="zh-CN"/>
        </w:rPr>
        <w:t>3</w:t>
      </w:r>
      <w:r>
        <w:rPr>
          <w:rFonts w:hint="eastAsia" w:ascii="方正小标宋简体" w:eastAsia="方正小标宋简体" w:cs="ArialUnicodeMS"/>
          <w:kern w:val="0"/>
          <w:sz w:val="52"/>
          <w:szCs w:val="52"/>
        </w:rPr>
        <w:t>年度部门决算</w:t>
      </w:r>
    </w:p>
    <w:p w14:paraId="41AA2A15">
      <w:pPr>
        <w:rPr>
          <w:rFonts w:hint="eastAsia" w:ascii="方正小标宋简体" w:eastAsia="方正小标宋简体" w:cs="ArialUnicodeMS"/>
          <w:kern w:val="0"/>
          <w:sz w:val="84"/>
          <w:szCs w:val="84"/>
        </w:rPr>
      </w:pPr>
    </w:p>
    <w:p w14:paraId="269B6E33">
      <w:pPr>
        <w:rPr>
          <w:rFonts w:hint="eastAsia" w:ascii="ArialUnicodeMS" w:eastAsia="ArialUnicodeMS" w:cs="ArialUnicodeMS"/>
          <w:kern w:val="0"/>
          <w:sz w:val="84"/>
          <w:szCs w:val="84"/>
        </w:rPr>
      </w:pPr>
    </w:p>
    <w:p w14:paraId="6511DF12">
      <w:pPr>
        <w:rPr>
          <w:rFonts w:hint="eastAsia" w:ascii="ArialUnicodeMS" w:eastAsia="ArialUnicodeMS" w:cs="ArialUnicodeMS"/>
          <w:kern w:val="0"/>
          <w:sz w:val="84"/>
          <w:szCs w:val="84"/>
        </w:rPr>
      </w:pPr>
    </w:p>
    <w:p w14:paraId="0418894D">
      <w:pPr>
        <w:rPr>
          <w:rFonts w:hint="eastAsia" w:ascii="ArialUnicodeMS" w:eastAsia="ArialUnicodeMS" w:cs="ArialUnicodeMS"/>
          <w:kern w:val="0"/>
          <w:sz w:val="84"/>
          <w:szCs w:val="84"/>
        </w:rPr>
      </w:pPr>
    </w:p>
    <w:p w14:paraId="2F035BE8">
      <w:pPr>
        <w:rPr>
          <w:rFonts w:hint="eastAsia" w:ascii="ArialUnicodeMS" w:eastAsia="ArialUnicodeMS" w:cs="ArialUnicodeMS"/>
          <w:kern w:val="0"/>
          <w:sz w:val="84"/>
          <w:szCs w:val="84"/>
        </w:rPr>
      </w:pPr>
    </w:p>
    <w:p w14:paraId="1131D555">
      <w:pPr>
        <w:jc w:val="center"/>
        <w:rPr>
          <w:rFonts w:hint="eastAsia" w:ascii="黑体" w:eastAsia="黑体" w:cs="黑体"/>
          <w:kern w:val="0"/>
          <w:sz w:val="44"/>
          <w:szCs w:val="44"/>
        </w:rPr>
      </w:pPr>
    </w:p>
    <w:p w14:paraId="7341F49E">
      <w:pPr>
        <w:jc w:val="center"/>
        <w:rPr>
          <w:rFonts w:hint="eastAsia" w:ascii="黑体" w:eastAsia="黑体" w:cs="黑体"/>
          <w:kern w:val="0"/>
          <w:sz w:val="44"/>
          <w:szCs w:val="44"/>
        </w:rPr>
      </w:pPr>
    </w:p>
    <w:p w14:paraId="571DD88D">
      <w:pPr>
        <w:spacing w:line="560" w:lineRule="exact"/>
        <w:ind w:firstLine="646"/>
        <w:jc w:val="center"/>
        <w:rPr>
          <w:rFonts w:hint="eastAsia" w:ascii="方正小标宋简体" w:eastAsia="方正小标宋简体"/>
          <w:b/>
          <w:sz w:val="44"/>
          <w:szCs w:val="44"/>
        </w:rPr>
      </w:pPr>
      <w:r>
        <w:rPr>
          <w:rFonts w:hint="eastAsia" w:ascii="方正小标宋简体" w:eastAsia="方正小标宋简体"/>
          <w:b/>
          <w:sz w:val="44"/>
          <w:szCs w:val="44"/>
        </w:rPr>
        <w:t>目    录</w:t>
      </w:r>
    </w:p>
    <w:p w14:paraId="7C7CB23D">
      <w:pPr>
        <w:spacing w:line="560" w:lineRule="exact"/>
        <w:ind w:firstLine="645"/>
        <w:rPr>
          <w:rFonts w:hint="eastAsia" w:ascii="仿宋_GB2312" w:eastAsia="仿宋_GB2312"/>
          <w:b/>
          <w:sz w:val="32"/>
          <w:szCs w:val="32"/>
        </w:rPr>
      </w:pPr>
    </w:p>
    <w:p w14:paraId="7BF33130">
      <w:pPr>
        <w:keepNext w:val="0"/>
        <w:keepLines w:val="0"/>
        <w:pageBreakBefore w:val="0"/>
        <w:widowControl w:val="0"/>
        <w:kinsoku/>
        <w:wordWrap/>
        <w:overflowPunct/>
        <w:topLinePunct w:val="0"/>
        <w:bidi w:val="0"/>
        <w:spacing w:line="560" w:lineRule="exact"/>
        <w:ind w:firstLine="645"/>
        <w:textAlignment w:val="auto"/>
        <w:rPr>
          <w:rFonts w:ascii="黑体" w:hAnsi="黑体" w:eastAsia="黑体"/>
          <w:b/>
          <w:sz w:val="32"/>
          <w:szCs w:val="32"/>
          <w:highlight w:val="none"/>
        </w:rPr>
      </w:pPr>
      <w:r>
        <w:rPr>
          <w:rFonts w:hint="eastAsia" w:ascii="黑体" w:hAnsi="黑体" w:eastAsia="黑体"/>
          <w:b/>
          <w:sz w:val="32"/>
          <w:szCs w:val="32"/>
          <w:highlight w:val="none"/>
        </w:rPr>
        <w:t>第一部分：广西壮族自治区</w:t>
      </w:r>
      <w:r>
        <w:rPr>
          <w:rFonts w:hint="eastAsia" w:ascii="黑体" w:hAnsi="黑体" w:eastAsia="黑体"/>
          <w:b/>
          <w:sz w:val="32"/>
          <w:szCs w:val="32"/>
          <w:highlight w:val="none"/>
          <w:lang w:eastAsia="zh-CN"/>
        </w:rPr>
        <w:t>桂林船舶检验中心</w:t>
      </w:r>
      <w:r>
        <w:rPr>
          <w:rFonts w:hint="eastAsia" w:ascii="黑体" w:hAnsi="黑体" w:eastAsia="黑体"/>
          <w:b/>
          <w:sz w:val="32"/>
          <w:szCs w:val="32"/>
          <w:highlight w:val="none"/>
        </w:rPr>
        <w:t>概况</w:t>
      </w:r>
    </w:p>
    <w:p w14:paraId="1BB5695C">
      <w:pPr>
        <w:spacing w:line="560" w:lineRule="exact"/>
        <w:ind w:firstLine="645"/>
        <w:rPr>
          <w:rFonts w:hint="eastAsia" w:ascii="仿宋_GB2312" w:eastAsia="仿宋_GB2312"/>
          <w:sz w:val="32"/>
          <w:szCs w:val="32"/>
          <w:lang w:eastAsia="zh-CN"/>
        </w:rPr>
      </w:pPr>
      <w:r>
        <w:rPr>
          <w:rFonts w:hint="eastAsia" w:ascii="仿宋_GB2312" w:eastAsia="仿宋_GB2312"/>
          <w:sz w:val="32"/>
          <w:szCs w:val="32"/>
        </w:rPr>
        <w:t>一、</w:t>
      </w:r>
      <w:r>
        <w:rPr>
          <w:rFonts w:hint="eastAsia" w:ascii="仿宋_GB2312" w:eastAsia="仿宋_GB2312"/>
          <w:sz w:val="32"/>
          <w:szCs w:val="32"/>
          <w:lang w:eastAsia="zh-CN"/>
        </w:rPr>
        <w:t>本部门职责</w:t>
      </w:r>
    </w:p>
    <w:p w14:paraId="77FECD43">
      <w:pPr>
        <w:spacing w:line="560" w:lineRule="exact"/>
        <w:ind w:firstLine="645"/>
        <w:rPr>
          <w:rFonts w:hint="eastAsia" w:ascii="仿宋_GB2312" w:eastAsia="仿宋_GB2312"/>
          <w:sz w:val="32"/>
          <w:szCs w:val="32"/>
          <w:lang w:eastAsia="zh-CN"/>
        </w:rPr>
      </w:pPr>
      <w:r>
        <w:rPr>
          <w:rFonts w:hint="eastAsia" w:ascii="仿宋_GB2312" w:eastAsia="仿宋_GB2312"/>
          <w:sz w:val="32"/>
          <w:szCs w:val="32"/>
        </w:rPr>
        <w:t>二、</w:t>
      </w:r>
      <w:r>
        <w:rPr>
          <w:rFonts w:hint="eastAsia" w:ascii="仿宋_GB2312" w:eastAsia="仿宋_GB2312"/>
          <w:sz w:val="32"/>
          <w:szCs w:val="32"/>
          <w:lang w:eastAsia="zh-CN"/>
        </w:rPr>
        <w:t>机构设置情况</w:t>
      </w:r>
    </w:p>
    <w:p w14:paraId="4D6E9B03">
      <w:pPr>
        <w:keepNext w:val="0"/>
        <w:keepLines w:val="0"/>
        <w:pageBreakBefore w:val="0"/>
        <w:widowControl w:val="0"/>
        <w:kinsoku/>
        <w:wordWrap/>
        <w:overflowPunct/>
        <w:topLinePunct w:val="0"/>
        <w:bidi w:val="0"/>
        <w:spacing w:line="560" w:lineRule="exact"/>
        <w:ind w:firstLine="645"/>
        <w:textAlignment w:val="auto"/>
        <w:rPr>
          <w:rFonts w:hint="eastAsia" w:ascii="黑体" w:hAnsi="黑体" w:eastAsia="黑体"/>
          <w:b/>
          <w:sz w:val="32"/>
          <w:szCs w:val="32"/>
          <w:highlight w:val="none"/>
          <w:lang w:eastAsia="zh-CN"/>
        </w:rPr>
      </w:pPr>
      <w:r>
        <w:rPr>
          <w:rFonts w:hint="eastAsia" w:ascii="黑体" w:hAnsi="黑体" w:eastAsia="黑体"/>
          <w:b/>
          <w:sz w:val="32"/>
          <w:szCs w:val="32"/>
          <w:highlight w:val="none"/>
        </w:rPr>
        <w:t>第二部分：</w:t>
      </w:r>
      <w:r>
        <w:rPr>
          <w:rFonts w:hint="eastAsia" w:ascii="黑体" w:hAnsi="黑体" w:eastAsia="黑体"/>
          <w:b/>
          <w:sz w:val="32"/>
          <w:szCs w:val="32"/>
          <w:highlight w:val="none"/>
          <w:lang w:eastAsia="zh-CN"/>
        </w:rPr>
        <w:t>广西壮族自治区桂林船舶检验中心</w:t>
      </w:r>
    </w:p>
    <w:p w14:paraId="268BC9DF">
      <w:pPr>
        <w:keepNext w:val="0"/>
        <w:keepLines w:val="0"/>
        <w:pageBreakBefore w:val="0"/>
        <w:widowControl w:val="0"/>
        <w:kinsoku/>
        <w:wordWrap/>
        <w:overflowPunct/>
        <w:topLinePunct w:val="0"/>
        <w:bidi w:val="0"/>
        <w:spacing w:line="560" w:lineRule="exact"/>
        <w:ind w:firstLine="2271" w:firstLineChars="707"/>
        <w:textAlignment w:val="auto"/>
        <w:rPr>
          <w:rFonts w:hint="eastAsia" w:ascii="黑体" w:hAnsi="黑体" w:eastAsia="黑体"/>
          <w:b/>
          <w:sz w:val="32"/>
          <w:szCs w:val="32"/>
          <w:highlight w:val="none"/>
        </w:rPr>
      </w:pPr>
      <w:r>
        <w:rPr>
          <w:rFonts w:hint="eastAsia" w:ascii="黑体" w:hAnsi="黑体" w:eastAsia="黑体"/>
          <w:b/>
          <w:sz w:val="32"/>
          <w:szCs w:val="32"/>
          <w:highlight w:val="none"/>
        </w:rPr>
        <w:t>202</w:t>
      </w:r>
      <w:r>
        <w:rPr>
          <w:rFonts w:hint="eastAsia" w:ascii="黑体" w:hAnsi="黑体" w:eastAsia="黑体"/>
          <w:b/>
          <w:sz w:val="32"/>
          <w:szCs w:val="32"/>
          <w:highlight w:val="none"/>
          <w:lang w:val="en-US" w:eastAsia="zh-CN"/>
        </w:rPr>
        <w:t>3</w:t>
      </w:r>
      <w:r>
        <w:rPr>
          <w:rFonts w:hint="eastAsia" w:ascii="黑体" w:hAnsi="黑体" w:eastAsia="黑体"/>
          <w:b/>
          <w:sz w:val="32"/>
          <w:szCs w:val="32"/>
          <w:highlight w:val="none"/>
        </w:rPr>
        <w:t>年度部门决算报表</w:t>
      </w:r>
    </w:p>
    <w:p w14:paraId="19824187">
      <w:pPr>
        <w:keepNext w:val="0"/>
        <w:keepLines w:val="0"/>
        <w:pageBreakBefore w:val="0"/>
        <w:widowControl w:val="0"/>
        <w:kinsoku/>
        <w:wordWrap/>
        <w:overflowPunct/>
        <w:topLinePunct w:val="0"/>
        <w:bidi w:val="0"/>
        <w:spacing w:line="560" w:lineRule="exact"/>
        <w:ind w:left="645"/>
        <w:textAlignment w:val="auto"/>
        <w:rPr>
          <w:rFonts w:ascii="仿宋_GB2312" w:eastAsia="仿宋_GB2312"/>
          <w:sz w:val="32"/>
          <w:szCs w:val="32"/>
          <w:highlight w:val="none"/>
        </w:rPr>
      </w:pPr>
      <w:r>
        <w:rPr>
          <w:rFonts w:hint="eastAsia" w:ascii="仿宋_GB2312" w:eastAsia="仿宋_GB2312"/>
          <w:sz w:val="32"/>
          <w:szCs w:val="32"/>
          <w:highlight w:val="none"/>
        </w:rPr>
        <w:t>表一：收入支出决算总表</w:t>
      </w:r>
    </w:p>
    <w:p w14:paraId="53F570AE">
      <w:pPr>
        <w:keepNext w:val="0"/>
        <w:keepLines w:val="0"/>
        <w:pageBreakBefore w:val="0"/>
        <w:widowControl w:val="0"/>
        <w:kinsoku/>
        <w:wordWrap/>
        <w:overflowPunct/>
        <w:topLinePunct w:val="0"/>
        <w:bidi w:val="0"/>
        <w:spacing w:line="560" w:lineRule="exact"/>
        <w:ind w:left="645"/>
        <w:textAlignment w:val="auto"/>
        <w:rPr>
          <w:rFonts w:ascii="仿宋_GB2312" w:eastAsia="仿宋_GB2312"/>
          <w:sz w:val="32"/>
          <w:szCs w:val="32"/>
          <w:highlight w:val="none"/>
        </w:rPr>
      </w:pPr>
      <w:r>
        <w:rPr>
          <w:rFonts w:hint="eastAsia" w:ascii="仿宋_GB2312" w:eastAsia="仿宋_GB2312"/>
          <w:sz w:val="32"/>
          <w:szCs w:val="32"/>
          <w:highlight w:val="none"/>
        </w:rPr>
        <w:t>表二：收入决算表</w:t>
      </w:r>
    </w:p>
    <w:p w14:paraId="59EF95B5">
      <w:pPr>
        <w:keepNext w:val="0"/>
        <w:keepLines w:val="0"/>
        <w:pageBreakBefore w:val="0"/>
        <w:widowControl w:val="0"/>
        <w:kinsoku/>
        <w:wordWrap/>
        <w:overflowPunct/>
        <w:topLinePunct w:val="0"/>
        <w:bidi w:val="0"/>
        <w:spacing w:line="560" w:lineRule="exact"/>
        <w:ind w:left="645"/>
        <w:textAlignment w:val="auto"/>
        <w:rPr>
          <w:rFonts w:ascii="仿宋_GB2312" w:eastAsia="仿宋_GB2312"/>
          <w:sz w:val="32"/>
          <w:szCs w:val="32"/>
          <w:highlight w:val="none"/>
        </w:rPr>
      </w:pPr>
      <w:r>
        <w:rPr>
          <w:rFonts w:hint="eastAsia" w:ascii="仿宋_GB2312" w:eastAsia="仿宋_GB2312"/>
          <w:sz w:val="32"/>
          <w:szCs w:val="32"/>
          <w:highlight w:val="none"/>
        </w:rPr>
        <w:t>表三：支出决算表</w:t>
      </w:r>
    </w:p>
    <w:p w14:paraId="5575A1B5">
      <w:pPr>
        <w:keepNext w:val="0"/>
        <w:keepLines w:val="0"/>
        <w:pageBreakBefore w:val="0"/>
        <w:widowControl w:val="0"/>
        <w:kinsoku/>
        <w:wordWrap/>
        <w:overflowPunct/>
        <w:topLinePunct w:val="0"/>
        <w:bidi w:val="0"/>
        <w:spacing w:line="560" w:lineRule="exact"/>
        <w:ind w:left="645"/>
        <w:textAlignment w:val="auto"/>
        <w:rPr>
          <w:rFonts w:ascii="仿宋_GB2312" w:eastAsia="仿宋_GB2312"/>
          <w:sz w:val="32"/>
          <w:szCs w:val="32"/>
          <w:highlight w:val="none"/>
        </w:rPr>
      </w:pPr>
      <w:r>
        <w:rPr>
          <w:rFonts w:hint="eastAsia" w:ascii="仿宋_GB2312" w:eastAsia="仿宋_GB2312"/>
          <w:sz w:val="32"/>
          <w:szCs w:val="32"/>
          <w:highlight w:val="none"/>
        </w:rPr>
        <w:t>表四：财政拨款收入支出决算总表</w:t>
      </w:r>
    </w:p>
    <w:p w14:paraId="29288424">
      <w:pPr>
        <w:keepNext w:val="0"/>
        <w:keepLines w:val="0"/>
        <w:pageBreakBefore w:val="0"/>
        <w:widowControl w:val="0"/>
        <w:kinsoku/>
        <w:wordWrap/>
        <w:overflowPunct/>
        <w:topLinePunct w:val="0"/>
        <w:bidi w:val="0"/>
        <w:spacing w:line="560" w:lineRule="exact"/>
        <w:ind w:left="645"/>
        <w:textAlignment w:val="auto"/>
        <w:rPr>
          <w:rFonts w:ascii="仿宋_GB2312" w:eastAsia="仿宋_GB2312"/>
          <w:sz w:val="32"/>
          <w:szCs w:val="32"/>
          <w:highlight w:val="none"/>
        </w:rPr>
      </w:pPr>
      <w:r>
        <w:rPr>
          <w:rFonts w:hint="eastAsia" w:ascii="仿宋_GB2312" w:eastAsia="仿宋_GB2312"/>
          <w:sz w:val="32"/>
          <w:szCs w:val="32"/>
          <w:highlight w:val="none"/>
        </w:rPr>
        <w:t>表五：一般公共预算财政拨款支出决算表</w:t>
      </w:r>
    </w:p>
    <w:p w14:paraId="69AA121B">
      <w:pPr>
        <w:keepNext w:val="0"/>
        <w:keepLines w:val="0"/>
        <w:pageBreakBefore w:val="0"/>
        <w:widowControl w:val="0"/>
        <w:kinsoku/>
        <w:wordWrap/>
        <w:overflowPunct/>
        <w:topLinePunct w:val="0"/>
        <w:bidi w:val="0"/>
        <w:spacing w:line="560" w:lineRule="exact"/>
        <w:ind w:left="645"/>
        <w:textAlignment w:val="auto"/>
        <w:rPr>
          <w:rFonts w:ascii="仿宋_GB2312" w:eastAsia="仿宋_GB2312"/>
          <w:sz w:val="32"/>
          <w:szCs w:val="32"/>
          <w:highlight w:val="none"/>
        </w:rPr>
      </w:pPr>
      <w:r>
        <w:rPr>
          <w:rFonts w:hint="eastAsia" w:ascii="仿宋_GB2312" w:eastAsia="仿宋_GB2312"/>
          <w:sz w:val="32"/>
          <w:szCs w:val="32"/>
          <w:highlight w:val="none"/>
        </w:rPr>
        <w:t>表六：一般公共预算财政拨款基本支出决算表</w:t>
      </w:r>
    </w:p>
    <w:p w14:paraId="164B5F5B">
      <w:pPr>
        <w:keepNext w:val="0"/>
        <w:keepLines w:val="0"/>
        <w:pageBreakBefore w:val="0"/>
        <w:widowControl w:val="0"/>
        <w:kinsoku/>
        <w:wordWrap/>
        <w:overflowPunct/>
        <w:topLinePunct w:val="0"/>
        <w:bidi w:val="0"/>
        <w:spacing w:line="560" w:lineRule="exact"/>
        <w:ind w:left="645"/>
        <w:textAlignment w:val="auto"/>
        <w:rPr>
          <w:rFonts w:ascii="仿宋_GB2312" w:eastAsia="仿宋_GB2312"/>
          <w:sz w:val="32"/>
          <w:szCs w:val="32"/>
          <w:highlight w:val="none"/>
        </w:rPr>
      </w:pPr>
      <w:r>
        <w:rPr>
          <w:rFonts w:hint="eastAsia" w:ascii="仿宋_GB2312" w:eastAsia="仿宋_GB2312"/>
          <w:sz w:val="32"/>
          <w:szCs w:val="32"/>
          <w:highlight w:val="none"/>
        </w:rPr>
        <w:t>表七：政府性基金预算财政拨款收入支出决算表</w:t>
      </w:r>
    </w:p>
    <w:p w14:paraId="3F911249">
      <w:pPr>
        <w:keepNext w:val="0"/>
        <w:keepLines w:val="0"/>
        <w:pageBreakBefore w:val="0"/>
        <w:widowControl w:val="0"/>
        <w:kinsoku/>
        <w:wordWrap/>
        <w:overflowPunct/>
        <w:topLinePunct w:val="0"/>
        <w:bidi w:val="0"/>
        <w:spacing w:line="560" w:lineRule="exact"/>
        <w:ind w:left="645"/>
        <w:textAlignment w:val="auto"/>
        <w:rPr>
          <w:rFonts w:ascii="仿宋_GB2312" w:eastAsia="仿宋_GB2312"/>
          <w:sz w:val="32"/>
          <w:szCs w:val="32"/>
          <w:highlight w:val="none"/>
        </w:rPr>
      </w:pPr>
      <w:r>
        <w:rPr>
          <w:rFonts w:hint="eastAsia" w:ascii="仿宋_GB2312" w:eastAsia="仿宋_GB2312"/>
          <w:sz w:val="32"/>
          <w:szCs w:val="32"/>
          <w:highlight w:val="none"/>
        </w:rPr>
        <w:t>表八：国有资本经营预算财政拨款支出决算表</w:t>
      </w:r>
    </w:p>
    <w:p w14:paraId="05EC5ECC">
      <w:pPr>
        <w:keepNext w:val="0"/>
        <w:keepLines w:val="0"/>
        <w:pageBreakBefore w:val="0"/>
        <w:widowControl w:val="0"/>
        <w:kinsoku/>
        <w:wordWrap/>
        <w:overflowPunct/>
        <w:topLinePunct w:val="0"/>
        <w:bidi w:val="0"/>
        <w:spacing w:line="560" w:lineRule="exact"/>
        <w:ind w:left="645"/>
        <w:textAlignment w:val="auto"/>
        <w:rPr>
          <w:rFonts w:hint="eastAsia"/>
        </w:rPr>
      </w:pPr>
      <w:r>
        <w:rPr>
          <w:rFonts w:hint="eastAsia" w:ascii="仿宋_GB2312" w:eastAsia="仿宋_GB2312"/>
          <w:sz w:val="32"/>
          <w:szCs w:val="32"/>
          <w:highlight w:val="none"/>
        </w:rPr>
        <w:t>表九：财政拨款安排的“三公”经费支出决算表</w:t>
      </w:r>
    </w:p>
    <w:p w14:paraId="55038566">
      <w:pPr>
        <w:keepNext w:val="0"/>
        <w:keepLines w:val="0"/>
        <w:pageBreakBefore w:val="0"/>
        <w:widowControl w:val="0"/>
        <w:kinsoku/>
        <w:wordWrap/>
        <w:overflowPunct/>
        <w:topLinePunct w:val="0"/>
        <w:bidi w:val="0"/>
        <w:spacing w:line="560" w:lineRule="exact"/>
        <w:ind w:firstLine="645"/>
        <w:textAlignment w:val="auto"/>
        <w:rPr>
          <w:rFonts w:hint="eastAsia" w:ascii="黑体" w:hAnsi="黑体" w:eastAsia="黑体"/>
          <w:b/>
          <w:sz w:val="32"/>
          <w:szCs w:val="32"/>
          <w:highlight w:val="none"/>
          <w:lang w:eastAsia="zh-CN"/>
        </w:rPr>
      </w:pPr>
      <w:r>
        <w:rPr>
          <w:rFonts w:hint="eastAsia" w:ascii="黑体" w:hAnsi="黑体" w:eastAsia="黑体"/>
          <w:b/>
          <w:sz w:val="32"/>
          <w:szCs w:val="32"/>
          <w:highlight w:val="none"/>
        </w:rPr>
        <w:t>第三部分：</w:t>
      </w:r>
      <w:r>
        <w:rPr>
          <w:rFonts w:hint="eastAsia" w:ascii="黑体" w:hAnsi="黑体" w:eastAsia="黑体"/>
          <w:b/>
          <w:sz w:val="32"/>
          <w:szCs w:val="32"/>
          <w:highlight w:val="none"/>
          <w:lang w:eastAsia="zh-CN"/>
        </w:rPr>
        <w:t>广西壮族自治区桂林船舶检验中心</w:t>
      </w:r>
    </w:p>
    <w:p w14:paraId="3C96731B">
      <w:pPr>
        <w:keepNext w:val="0"/>
        <w:keepLines w:val="0"/>
        <w:pageBreakBefore w:val="0"/>
        <w:widowControl w:val="0"/>
        <w:kinsoku/>
        <w:wordWrap/>
        <w:overflowPunct/>
        <w:topLinePunct w:val="0"/>
        <w:bidi w:val="0"/>
        <w:spacing w:line="560" w:lineRule="exact"/>
        <w:ind w:firstLine="2271" w:firstLineChars="707"/>
        <w:textAlignment w:val="auto"/>
        <w:rPr>
          <w:rFonts w:hint="eastAsia" w:ascii="黑体" w:hAnsi="黑体" w:eastAsia="黑体"/>
          <w:b/>
          <w:sz w:val="32"/>
          <w:szCs w:val="32"/>
          <w:highlight w:val="none"/>
        </w:rPr>
      </w:pPr>
      <w:r>
        <w:rPr>
          <w:rFonts w:hint="eastAsia" w:ascii="黑体" w:hAnsi="黑体" w:eastAsia="黑体"/>
          <w:b/>
          <w:sz w:val="32"/>
          <w:szCs w:val="32"/>
          <w:highlight w:val="none"/>
        </w:rPr>
        <w:t>202</w:t>
      </w:r>
      <w:r>
        <w:rPr>
          <w:rFonts w:hint="eastAsia" w:ascii="黑体" w:hAnsi="黑体" w:eastAsia="黑体"/>
          <w:b/>
          <w:sz w:val="32"/>
          <w:szCs w:val="32"/>
          <w:highlight w:val="none"/>
          <w:lang w:val="en-US" w:eastAsia="zh-CN"/>
        </w:rPr>
        <w:t>3</w:t>
      </w:r>
      <w:r>
        <w:rPr>
          <w:rFonts w:hint="eastAsia" w:ascii="黑体" w:hAnsi="黑体" w:eastAsia="黑体"/>
          <w:b/>
          <w:sz w:val="32"/>
          <w:szCs w:val="32"/>
          <w:highlight w:val="none"/>
        </w:rPr>
        <w:t>年度部门决算情况说明</w:t>
      </w:r>
    </w:p>
    <w:p w14:paraId="0BB307C5">
      <w:pPr>
        <w:autoSpaceDE w:val="0"/>
        <w:autoSpaceDN w:val="0"/>
        <w:adjustRightInd w:val="0"/>
        <w:spacing w:line="560" w:lineRule="exact"/>
        <w:ind w:firstLine="640" w:firstLineChars="200"/>
        <w:jc w:val="left"/>
        <w:rPr>
          <w:rFonts w:hint="eastAsia" w:ascii="仿宋_GB2312" w:eastAsia="仿宋_GB2312" w:cs="仿宋_GB2312"/>
          <w:kern w:val="0"/>
          <w:sz w:val="32"/>
          <w:szCs w:val="32"/>
        </w:rPr>
      </w:pPr>
      <w:r>
        <w:rPr>
          <w:rFonts w:hint="eastAsia" w:ascii="仿宋_GB2312" w:eastAsia="仿宋_GB2312" w:cs="仿宋_GB2312"/>
          <w:kern w:val="0"/>
          <w:sz w:val="32"/>
          <w:szCs w:val="32"/>
        </w:rPr>
        <w:t>一、</w:t>
      </w:r>
      <w:r>
        <w:rPr>
          <w:rFonts w:hint="eastAsia" w:ascii="仿宋_GB2312" w:eastAsia="仿宋_GB2312"/>
          <w:kern w:val="0"/>
          <w:sz w:val="32"/>
          <w:szCs w:val="32"/>
        </w:rPr>
        <w:t>202</w:t>
      </w:r>
      <w:r>
        <w:rPr>
          <w:rFonts w:hint="eastAsia" w:ascii="仿宋_GB2312" w:eastAsia="仿宋_GB2312"/>
          <w:kern w:val="0"/>
          <w:sz w:val="32"/>
          <w:szCs w:val="32"/>
          <w:lang w:val="en-US" w:eastAsia="zh-CN"/>
        </w:rPr>
        <w:t>3</w:t>
      </w:r>
      <w:r>
        <w:rPr>
          <w:rFonts w:hint="eastAsia" w:ascii="仿宋_GB2312" w:eastAsia="仿宋_GB2312"/>
          <w:kern w:val="0"/>
          <w:sz w:val="32"/>
          <w:szCs w:val="32"/>
        </w:rPr>
        <w:t xml:space="preserve"> </w:t>
      </w:r>
      <w:r>
        <w:rPr>
          <w:rFonts w:hint="eastAsia" w:ascii="仿宋_GB2312" w:eastAsia="仿宋_GB2312" w:cs="仿宋_GB2312"/>
          <w:kern w:val="0"/>
          <w:sz w:val="32"/>
          <w:szCs w:val="32"/>
        </w:rPr>
        <w:t>年度收入支出决算总体情况。</w:t>
      </w:r>
    </w:p>
    <w:p w14:paraId="189D36F9">
      <w:pPr>
        <w:autoSpaceDE w:val="0"/>
        <w:autoSpaceDN w:val="0"/>
        <w:adjustRightInd w:val="0"/>
        <w:spacing w:line="560" w:lineRule="exact"/>
        <w:ind w:firstLine="640" w:firstLineChars="200"/>
        <w:jc w:val="left"/>
        <w:rPr>
          <w:rFonts w:hint="eastAsia" w:ascii="仿宋_GB2312" w:eastAsia="仿宋_GB2312" w:cs="仿宋_GB2312"/>
          <w:kern w:val="0"/>
          <w:sz w:val="32"/>
          <w:szCs w:val="32"/>
        </w:rPr>
      </w:pPr>
      <w:r>
        <w:rPr>
          <w:rFonts w:hint="eastAsia" w:ascii="仿宋_GB2312" w:eastAsia="仿宋_GB2312" w:cs="仿宋_GB2312"/>
          <w:kern w:val="0"/>
          <w:sz w:val="32"/>
          <w:szCs w:val="32"/>
        </w:rPr>
        <w:t>二、</w:t>
      </w:r>
      <w:r>
        <w:rPr>
          <w:rFonts w:hint="eastAsia" w:ascii="仿宋_GB2312" w:eastAsia="仿宋_GB2312"/>
          <w:kern w:val="0"/>
          <w:sz w:val="32"/>
          <w:szCs w:val="32"/>
        </w:rPr>
        <w:t>202</w:t>
      </w:r>
      <w:r>
        <w:rPr>
          <w:rFonts w:hint="eastAsia" w:ascii="仿宋_GB2312" w:eastAsia="仿宋_GB2312"/>
          <w:kern w:val="0"/>
          <w:sz w:val="32"/>
          <w:szCs w:val="32"/>
          <w:lang w:val="en-US" w:eastAsia="zh-CN"/>
        </w:rPr>
        <w:t>3</w:t>
      </w:r>
      <w:r>
        <w:rPr>
          <w:rFonts w:hint="eastAsia" w:ascii="仿宋_GB2312" w:eastAsia="仿宋_GB2312"/>
          <w:kern w:val="0"/>
          <w:sz w:val="32"/>
          <w:szCs w:val="32"/>
        </w:rPr>
        <w:t xml:space="preserve"> </w:t>
      </w:r>
      <w:r>
        <w:rPr>
          <w:rFonts w:hint="eastAsia" w:ascii="仿宋_GB2312" w:eastAsia="仿宋_GB2312" w:cs="仿宋_GB2312"/>
          <w:kern w:val="0"/>
          <w:sz w:val="32"/>
          <w:szCs w:val="32"/>
        </w:rPr>
        <w:t>年度</w:t>
      </w:r>
      <w:r>
        <w:rPr>
          <w:rFonts w:hint="eastAsia" w:ascii="仿宋_GB2312" w:eastAsia="仿宋_GB2312"/>
          <w:sz w:val="32"/>
          <w:szCs w:val="32"/>
        </w:rPr>
        <w:t>一般</w:t>
      </w:r>
      <w:r>
        <w:rPr>
          <w:rFonts w:hint="eastAsia" w:ascii="仿宋_GB2312" w:eastAsia="仿宋_GB2312" w:cs="仿宋_GB2312"/>
          <w:kern w:val="0"/>
          <w:sz w:val="32"/>
          <w:szCs w:val="32"/>
        </w:rPr>
        <w:t>公共预算财政拨款支出决算情况。</w:t>
      </w:r>
    </w:p>
    <w:p w14:paraId="48F647F1">
      <w:pPr>
        <w:autoSpaceDE w:val="0"/>
        <w:autoSpaceDN w:val="0"/>
        <w:adjustRightInd w:val="0"/>
        <w:spacing w:line="560" w:lineRule="exact"/>
        <w:ind w:firstLine="640" w:firstLineChars="200"/>
        <w:jc w:val="left"/>
        <w:rPr>
          <w:rFonts w:hint="eastAsia" w:ascii="仿宋_GB2312" w:eastAsia="仿宋_GB2312" w:cs="仿宋_GB2312"/>
          <w:kern w:val="0"/>
          <w:sz w:val="32"/>
          <w:szCs w:val="32"/>
        </w:rPr>
      </w:pPr>
      <w:r>
        <w:rPr>
          <w:rFonts w:hint="eastAsia" w:ascii="仿宋_GB2312" w:eastAsia="仿宋_GB2312" w:cs="仿宋_GB2312"/>
          <w:kern w:val="0"/>
          <w:sz w:val="32"/>
          <w:szCs w:val="32"/>
        </w:rPr>
        <w:t>三、202</w:t>
      </w:r>
      <w:r>
        <w:rPr>
          <w:rFonts w:hint="eastAsia" w:ascii="仿宋_GB2312" w:eastAsia="仿宋_GB2312" w:cs="仿宋_GB2312"/>
          <w:kern w:val="0"/>
          <w:sz w:val="32"/>
          <w:szCs w:val="32"/>
          <w:lang w:val="en-US" w:eastAsia="zh-CN"/>
        </w:rPr>
        <w:t>3</w:t>
      </w:r>
      <w:r>
        <w:rPr>
          <w:rFonts w:hint="eastAsia" w:ascii="仿宋_GB2312" w:eastAsia="仿宋_GB2312" w:cs="仿宋_GB2312"/>
          <w:kern w:val="0"/>
          <w:sz w:val="32"/>
          <w:szCs w:val="32"/>
        </w:rPr>
        <w:t>年度一般公共预算财政拨款基本支出决算情况说明。</w:t>
      </w:r>
    </w:p>
    <w:p w14:paraId="1D912712">
      <w:pPr>
        <w:autoSpaceDE w:val="0"/>
        <w:autoSpaceDN w:val="0"/>
        <w:adjustRightInd w:val="0"/>
        <w:spacing w:line="560" w:lineRule="exact"/>
        <w:ind w:firstLine="640" w:firstLineChars="200"/>
        <w:jc w:val="left"/>
        <w:rPr>
          <w:rFonts w:hint="eastAsia" w:ascii="仿宋_GB2312" w:eastAsia="仿宋_GB2312" w:cs="仿宋_GB2312"/>
          <w:kern w:val="0"/>
          <w:sz w:val="32"/>
          <w:szCs w:val="32"/>
        </w:rPr>
      </w:pPr>
      <w:r>
        <w:rPr>
          <w:rFonts w:hint="eastAsia" w:ascii="仿宋_GB2312" w:eastAsia="仿宋_GB2312" w:cs="仿宋_GB2312"/>
          <w:kern w:val="0"/>
          <w:sz w:val="32"/>
          <w:szCs w:val="32"/>
        </w:rPr>
        <w:t>四、</w:t>
      </w:r>
      <w:r>
        <w:rPr>
          <w:rFonts w:hint="eastAsia" w:ascii="仿宋_GB2312" w:eastAsia="仿宋_GB2312"/>
          <w:kern w:val="0"/>
          <w:sz w:val="32"/>
          <w:szCs w:val="32"/>
        </w:rPr>
        <w:t>202</w:t>
      </w:r>
      <w:r>
        <w:rPr>
          <w:rFonts w:hint="eastAsia" w:ascii="仿宋_GB2312" w:eastAsia="仿宋_GB2312"/>
          <w:kern w:val="0"/>
          <w:sz w:val="32"/>
          <w:szCs w:val="32"/>
          <w:lang w:val="en-US" w:eastAsia="zh-CN"/>
        </w:rPr>
        <w:t>3</w:t>
      </w:r>
      <w:r>
        <w:rPr>
          <w:rFonts w:hint="eastAsia" w:ascii="仿宋_GB2312" w:eastAsia="仿宋_GB2312"/>
          <w:kern w:val="0"/>
          <w:sz w:val="32"/>
          <w:szCs w:val="32"/>
        </w:rPr>
        <w:t xml:space="preserve"> </w:t>
      </w:r>
      <w:r>
        <w:rPr>
          <w:rFonts w:hint="eastAsia" w:ascii="仿宋_GB2312" w:eastAsia="仿宋_GB2312" w:cs="仿宋_GB2312"/>
          <w:kern w:val="0"/>
          <w:sz w:val="32"/>
          <w:szCs w:val="32"/>
        </w:rPr>
        <w:t>年度政府性基金支出决算情况。</w:t>
      </w:r>
    </w:p>
    <w:p w14:paraId="40DC1AFD">
      <w:pPr>
        <w:autoSpaceDE w:val="0"/>
        <w:autoSpaceDN w:val="0"/>
        <w:adjustRightInd w:val="0"/>
        <w:spacing w:line="560" w:lineRule="exact"/>
        <w:ind w:firstLine="640" w:firstLineChars="200"/>
        <w:jc w:val="left"/>
        <w:rPr>
          <w:rFonts w:hint="eastAsia" w:ascii="仿宋_GB2312" w:eastAsia="仿宋_GB2312" w:cs="仿宋_GB2312"/>
          <w:kern w:val="0"/>
          <w:sz w:val="32"/>
          <w:szCs w:val="32"/>
        </w:rPr>
      </w:pPr>
      <w:r>
        <w:rPr>
          <w:rFonts w:hint="eastAsia" w:ascii="仿宋_GB2312" w:eastAsia="仿宋_GB2312" w:cs="仿宋_GB2312"/>
          <w:kern w:val="0"/>
          <w:sz w:val="32"/>
          <w:szCs w:val="32"/>
        </w:rPr>
        <w:t>五、202</w:t>
      </w:r>
      <w:r>
        <w:rPr>
          <w:rFonts w:hint="eastAsia" w:ascii="仿宋_GB2312" w:eastAsia="仿宋_GB2312" w:cs="仿宋_GB2312"/>
          <w:kern w:val="0"/>
          <w:sz w:val="32"/>
          <w:szCs w:val="32"/>
          <w:lang w:val="en-US" w:eastAsia="zh-CN"/>
        </w:rPr>
        <w:t>3</w:t>
      </w:r>
      <w:r>
        <w:rPr>
          <w:rFonts w:hint="eastAsia" w:ascii="仿宋_GB2312" w:eastAsia="仿宋_GB2312" w:cs="仿宋_GB2312"/>
          <w:kern w:val="0"/>
          <w:sz w:val="32"/>
          <w:szCs w:val="32"/>
        </w:rPr>
        <w:t>年度国有资本经营预算支出决算情况</w:t>
      </w:r>
    </w:p>
    <w:p w14:paraId="2A7D6CE7">
      <w:pPr>
        <w:autoSpaceDE w:val="0"/>
        <w:autoSpaceDN w:val="0"/>
        <w:adjustRightInd w:val="0"/>
        <w:spacing w:line="560" w:lineRule="exact"/>
        <w:ind w:firstLine="640" w:firstLineChars="200"/>
        <w:jc w:val="left"/>
        <w:rPr>
          <w:rFonts w:hint="eastAsia" w:ascii="仿宋_GB2312" w:eastAsia="仿宋_GB2312" w:cs="仿宋_GB2312"/>
          <w:kern w:val="0"/>
          <w:sz w:val="32"/>
          <w:szCs w:val="32"/>
        </w:rPr>
      </w:pPr>
      <w:r>
        <w:rPr>
          <w:rFonts w:hint="eastAsia" w:ascii="仿宋_GB2312" w:eastAsia="仿宋_GB2312" w:cs="仿宋_GB2312"/>
          <w:kern w:val="0"/>
          <w:sz w:val="32"/>
          <w:szCs w:val="32"/>
        </w:rPr>
        <w:t>六、财政拨款安排的“三公”经费支出决算情况说明。</w:t>
      </w:r>
    </w:p>
    <w:p w14:paraId="2A189F8D">
      <w:pPr>
        <w:autoSpaceDE w:val="0"/>
        <w:autoSpaceDN w:val="0"/>
        <w:adjustRightInd w:val="0"/>
        <w:spacing w:line="560" w:lineRule="exact"/>
        <w:ind w:firstLine="640" w:firstLineChars="200"/>
        <w:jc w:val="left"/>
        <w:rPr>
          <w:rFonts w:hint="eastAsia" w:ascii="仿宋_GB2312" w:eastAsia="仿宋_GB2312" w:cs="仿宋_GB2312"/>
          <w:kern w:val="0"/>
          <w:sz w:val="32"/>
          <w:szCs w:val="32"/>
        </w:rPr>
      </w:pPr>
      <w:r>
        <w:rPr>
          <w:rFonts w:hint="eastAsia" w:ascii="仿宋_GB2312" w:eastAsia="仿宋_GB2312" w:cs="仿宋_GB2312"/>
          <w:kern w:val="0"/>
          <w:sz w:val="32"/>
          <w:szCs w:val="32"/>
        </w:rPr>
        <w:t>七、其他重要事项情况说明。</w:t>
      </w:r>
    </w:p>
    <w:p w14:paraId="2D5BE69C">
      <w:pPr>
        <w:autoSpaceDE w:val="0"/>
        <w:autoSpaceDN w:val="0"/>
        <w:adjustRightInd w:val="0"/>
        <w:spacing w:line="560" w:lineRule="exact"/>
        <w:ind w:firstLine="640" w:firstLineChars="200"/>
        <w:jc w:val="left"/>
        <w:rPr>
          <w:rFonts w:hint="eastAsia" w:ascii="仿宋_GB2312" w:eastAsia="仿宋_GB2312" w:cs="仿宋_GB2312"/>
          <w:kern w:val="0"/>
          <w:sz w:val="32"/>
          <w:szCs w:val="32"/>
        </w:rPr>
      </w:pPr>
      <w:r>
        <w:rPr>
          <w:rFonts w:hint="eastAsia" w:ascii="仿宋_GB2312" w:eastAsia="仿宋_GB2312" w:cs="仿宋_GB2312"/>
          <w:kern w:val="0"/>
          <w:sz w:val="32"/>
          <w:szCs w:val="32"/>
          <w:lang w:eastAsia="zh-CN"/>
        </w:rPr>
        <w:t>八、</w:t>
      </w:r>
      <w:r>
        <w:rPr>
          <w:rFonts w:hint="eastAsia" w:ascii="仿宋_GB2312" w:eastAsia="仿宋_GB2312" w:cs="仿宋_GB2312"/>
          <w:kern w:val="0"/>
          <w:sz w:val="32"/>
          <w:szCs w:val="32"/>
        </w:rPr>
        <w:t>预算绩效管理工作开展情况。</w:t>
      </w:r>
    </w:p>
    <w:p w14:paraId="2650332F">
      <w:pPr>
        <w:keepNext w:val="0"/>
        <w:keepLines w:val="0"/>
        <w:pageBreakBefore w:val="0"/>
        <w:widowControl w:val="0"/>
        <w:kinsoku/>
        <w:wordWrap/>
        <w:overflowPunct/>
        <w:topLinePunct w:val="0"/>
        <w:bidi w:val="0"/>
        <w:spacing w:line="560" w:lineRule="exact"/>
        <w:ind w:firstLine="645"/>
        <w:textAlignment w:val="auto"/>
        <w:rPr>
          <w:rFonts w:hint="eastAsia" w:ascii="黑体" w:hAnsi="黑体" w:eastAsia="黑体"/>
          <w:b/>
          <w:sz w:val="32"/>
          <w:szCs w:val="32"/>
          <w:highlight w:val="none"/>
        </w:rPr>
      </w:pPr>
      <w:r>
        <w:rPr>
          <w:rFonts w:hint="eastAsia" w:ascii="黑体" w:hAnsi="黑体" w:eastAsia="黑体"/>
          <w:b/>
          <w:sz w:val="32"/>
          <w:szCs w:val="32"/>
          <w:highlight w:val="none"/>
        </w:rPr>
        <w:t>第四部分：名词解释</w:t>
      </w:r>
    </w:p>
    <w:p w14:paraId="7041543F">
      <w:pPr>
        <w:spacing w:line="560" w:lineRule="exact"/>
        <w:jc w:val="center"/>
        <w:rPr>
          <w:rFonts w:hint="eastAsia" w:ascii="仿宋_GB2312" w:eastAsia="仿宋_GB2312"/>
        </w:rPr>
      </w:pPr>
    </w:p>
    <w:p w14:paraId="3635146C">
      <w:pPr>
        <w:rPr>
          <w:rFonts w:hint="eastAsia" w:ascii="仿宋_GB2312" w:eastAsia="仿宋_GB2312"/>
          <w:b/>
          <w:sz w:val="32"/>
          <w:szCs w:val="32"/>
        </w:rPr>
      </w:pPr>
    </w:p>
    <w:p w14:paraId="5D38CCF2">
      <w:pPr>
        <w:rPr>
          <w:rFonts w:hint="eastAsia" w:ascii="仿宋_GB2312" w:eastAsia="仿宋_GB2312"/>
          <w:b/>
          <w:sz w:val="32"/>
          <w:szCs w:val="32"/>
        </w:rPr>
      </w:pPr>
    </w:p>
    <w:p w14:paraId="516D31CF">
      <w:pPr>
        <w:rPr>
          <w:rFonts w:hint="eastAsia" w:ascii="仿宋_GB2312" w:eastAsia="仿宋_GB2312"/>
          <w:b/>
          <w:sz w:val="32"/>
          <w:szCs w:val="32"/>
        </w:rPr>
      </w:pPr>
    </w:p>
    <w:p w14:paraId="17855FD7">
      <w:pPr>
        <w:rPr>
          <w:rFonts w:hint="eastAsia" w:ascii="仿宋_GB2312" w:eastAsia="仿宋_GB2312"/>
          <w:b/>
          <w:sz w:val="32"/>
          <w:szCs w:val="32"/>
        </w:rPr>
      </w:pPr>
    </w:p>
    <w:p w14:paraId="059462D6">
      <w:pPr>
        <w:rPr>
          <w:rFonts w:hint="eastAsia" w:ascii="仿宋_GB2312" w:eastAsia="仿宋_GB2312"/>
          <w:b/>
          <w:sz w:val="32"/>
          <w:szCs w:val="32"/>
        </w:rPr>
      </w:pPr>
    </w:p>
    <w:p w14:paraId="7DA1AA03">
      <w:pPr>
        <w:rPr>
          <w:rFonts w:hint="eastAsia" w:ascii="仿宋_GB2312" w:eastAsia="仿宋_GB2312"/>
          <w:b/>
          <w:sz w:val="32"/>
          <w:szCs w:val="32"/>
        </w:rPr>
      </w:pPr>
    </w:p>
    <w:p w14:paraId="19EE300B">
      <w:pPr>
        <w:rPr>
          <w:rFonts w:hint="eastAsia" w:ascii="仿宋_GB2312" w:eastAsia="仿宋_GB2312"/>
          <w:b/>
          <w:sz w:val="32"/>
          <w:szCs w:val="32"/>
        </w:rPr>
      </w:pPr>
    </w:p>
    <w:p w14:paraId="45ADB30F">
      <w:pPr>
        <w:rPr>
          <w:rFonts w:hint="eastAsia" w:ascii="仿宋_GB2312" w:eastAsia="仿宋_GB2312"/>
          <w:b/>
          <w:sz w:val="32"/>
          <w:szCs w:val="32"/>
        </w:rPr>
      </w:pPr>
    </w:p>
    <w:p w14:paraId="44E636FE">
      <w:pPr>
        <w:rPr>
          <w:rFonts w:hint="eastAsia" w:ascii="仿宋_GB2312" w:eastAsia="仿宋_GB2312"/>
          <w:b/>
          <w:sz w:val="32"/>
          <w:szCs w:val="32"/>
        </w:rPr>
      </w:pPr>
    </w:p>
    <w:p w14:paraId="6211ED80">
      <w:pPr>
        <w:rPr>
          <w:rFonts w:hint="eastAsia" w:ascii="仿宋_GB2312" w:eastAsia="仿宋_GB2312"/>
          <w:b/>
          <w:sz w:val="32"/>
          <w:szCs w:val="32"/>
        </w:rPr>
      </w:pPr>
    </w:p>
    <w:p w14:paraId="34DC0027">
      <w:pPr>
        <w:rPr>
          <w:rFonts w:hint="eastAsia" w:ascii="仿宋_GB2312" w:eastAsia="仿宋_GB2312"/>
          <w:b/>
          <w:sz w:val="32"/>
          <w:szCs w:val="32"/>
        </w:rPr>
      </w:pPr>
    </w:p>
    <w:p w14:paraId="69D58304">
      <w:pPr>
        <w:rPr>
          <w:rFonts w:hint="eastAsia" w:ascii="仿宋_GB2312" w:eastAsia="仿宋_GB2312"/>
          <w:b/>
          <w:sz w:val="32"/>
          <w:szCs w:val="32"/>
        </w:rPr>
      </w:pPr>
    </w:p>
    <w:p w14:paraId="3286D5C6">
      <w:pPr>
        <w:rPr>
          <w:rFonts w:hint="eastAsia" w:ascii="仿宋_GB2312" w:eastAsia="仿宋_GB2312"/>
          <w:b/>
          <w:sz w:val="32"/>
          <w:szCs w:val="32"/>
        </w:rPr>
      </w:pPr>
    </w:p>
    <w:p w14:paraId="06861132">
      <w:pPr>
        <w:rPr>
          <w:rFonts w:hint="eastAsia" w:ascii="仿宋_GB2312" w:eastAsia="仿宋_GB2312"/>
          <w:b/>
          <w:sz w:val="32"/>
          <w:szCs w:val="32"/>
        </w:rPr>
      </w:pPr>
    </w:p>
    <w:p w14:paraId="78739D6C">
      <w:pPr>
        <w:rPr>
          <w:rFonts w:hint="eastAsia" w:ascii="仿宋_GB2312" w:eastAsia="仿宋_GB2312"/>
          <w:b/>
          <w:sz w:val="32"/>
          <w:szCs w:val="32"/>
        </w:rPr>
      </w:pPr>
    </w:p>
    <w:p w14:paraId="75264498">
      <w:pPr>
        <w:rPr>
          <w:rFonts w:hint="eastAsia" w:ascii="仿宋_GB2312" w:eastAsia="仿宋_GB2312"/>
          <w:b/>
          <w:sz w:val="32"/>
          <w:szCs w:val="32"/>
        </w:rPr>
      </w:pPr>
    </w:p>
    <w:p w14:paraId="1CC3BB3F">
      <w:pPr>
        <w:rPr>
          <w:rFonts w:hint="eastAsia" w:ascii="仿宋_GB2312" w:eastAsia="仿宋_GB2312"/>
          <w:b/>
          <w:sz w:val="32"/>
          <w:szCs w:val="32"/>
        </w:rPr>
      </w:pPr>
    </w:p>
    <w:p w14:paraId="55F5196B">
      <w:pPr>
        <w:spacing w:line="560" w:lineRule="exact"/>
        <w:ind w:firstLine="646"/>
        <w:jc w:val="center"/>
        <w:rPr>
          <w:rFonts w:hint="eastAsia" w:ascii="黑体" w:hAnsi="黑体" w:eastAsia="黑体"/>
          <w:sz w:val="32"/>
          <w:szCs w:val="32"/>
        </w:rPr>
      </w:pPr>
    </w:p>
    <w:p w14:paraId="433C3E17">
      <w:pPr>
        <w:keepNext w:val="0"/>
        <w:keepLines w:val="0"/>
        <w:pageBreakBefore w:val="0"/>
        <w:widowControl w:val="0"/>
        <w:kinsoku/>
        <w:wordWrap/>
        <w:overflowPunct/>
        <w:topLinePunct w:val="0"/>
        <w:bidi w:val="0"/>
        <w:spacing w:line="560" w:lineRule="exact"/>
        <w:ind w:firstLine="646"/>
        <w:jc w:val="center"/>
        <w:textAlignment w:val="auto"/>
        <w:rPr>
          <w:rFonts w:ascii="黑体" w:hAnsi="黑体" w:eastAsia="黑体"/>
          <w:b/>
          <w:sz w:val="32"/>
          <w:szCs w:val="32"/>
          <w:highlight w:val="none"/>
        </w:rPr>
      </w:pPr>
      <w:r>
        <w:rPr>
          <w:rFonts w:hint="eastAsia" w:ascii="黑体" w:hAnsi="黑体" w:eastAsia="黑体"/>
          <w:b/>
          <w:sz w:val="32"/>
          <w:szCs w:val="32"/>
          <w:highlight w:val="none"/>
        </w:rPr>
        <w:t>第一部分：</w:t>
      </w:r>
      <w:r>
        <w:rPr>
          <w:rFonts w:hint="eastAsia" w:ascii="黑体" w:hAnsi="黑体" w:eastAsia="黑体"/>
          <w:b/>
          <w:bCs/>
          <w:color w:val="000000"/>
          <w:sz w:val="32"/>
          <w:szCs w:val="32"/>
          <w:highlight w:val="none"/>
        </w:rPr>
        <w:t>广西壮族自治区</w:t>
      </w:r>
      <w:r>
        <w:rPr>
          <w:rFonts w:hint="eastAsia" w:ascii="黑体" w:hAnsi="黑体" w:eastAsia="黑体"/>
          <w:b/>
          <w:bCs/>
          <w:color w:val="000000"/>
          <w:sz w:val="32"/>
          <w:szCs w:val="32"/>
          <w:highlight w:val="none"/>
          <w:lang w:eastAsia="zh-CN"/>
        </w:rPr>
        <w:t>桂林船舶检验</w:t>
      </w:r>
      <w:r>
        <w:rPr>
          <w:rFonts w:hint="eastAsia" w:ascii="黑体" w:hAnsi="黑体" w:eastAsia="黑体"/>
          <w:b/>
          <w:bCs/>
          <w:color w:val="000000"/>
          <w:sz w:val="32"/>
          <w:szCs w:val="32"/>
          <w:highlight w:val="none"/>
        </w:rPr>
        <w:t>中心</w:t>
      </w:r>
      <w:r>
        <w:rPr>
          <w:rFonts w:hint="eastAsia" w:ascii="黑体" w:hAnsi="黑体" w:eastAsia="黑体"/>
          <w:b/>
          <w:sz w:val="32"/>
          <w:szCs w:val="32"/>
          <w:highlight w:val="none"/>
        </w:rPr>
        <w:t>概况</w:t>
      </w:r>
    </w:p>
    <w:p w14:paraId="46AB7672">
      <w:pPr>
        <w:spacing w:line="560" w:lineRule="exact"/>
        <w:ind w:firstLine="646"/>
        <w:rPr>
          <w:rFonts w:hint="eastAsia" w:ascii="黑体" w:hAnsi="黑体" w:eastAsia="黑体"/>
          <w:sz w:val="32"/>
          <w:szCs w:val="32"/>
          <w:lang w:eastAsia="zh-CN"/>
        </w:rPr>
      </w:pPr>
      <w:r>
        <w:rPr>
          <w:rFonts w:hint="eastAsia" w:ascii="黑体" w:hAnsi="黑体" w:eastAsia="黑体"/>
          <w:sz w:val="32"/>
          <w:szCs w:val="32"/>
        </w:rPr>
        <w:t>一、</w:t>
      </w:r>
      <w:r>
        <w:rPr>
          <w:rFonts w:hint="eastAsia" w:ascii="黑体" w:hAnsi="黑体" w:eastAsia="黑体"/>
          <w:sz w:val="32"/>
          <w:szCs w:val="32"/>
          <w:lang w:eastAsia="zh-CN"/>
        </w:rPr>
        <w:t>本部门职责</w:t>
      </w:r>
    </w:p>
    <w:p w14:paraId="66B1B7EC">
      <w:pPr>
        <w:snapToGrid w:val="0"/>
        <w:spacing w:line="520" w:lineRule="exact"/>
        <w:ind w:firstLine="640" w:firstLineChars="200"/>
        <w:rPr>
          <w:rFonts w:hint="eastAsia" w:ascii="仿宋_GB2312" w:hAnsi="仿宋" w:eastAsia="仿宋_GB2312"/>
          <w:sz w:val="32"/>
          <w:szCs w:val="32"/>
        </w:rPr>
      </w:pPr>
      <w:r>
        <w:rPr>
          <w:rFonts w:hint="eastAsia" w:ascii="仿宋_GB2312" w:eastAsia="仿宋_GB2312"/>
          <w:sz w:val="32"/>
          <w:szCs w:val="32"/>
        </w:rPr>
        <w:t>主要职能是实施桂林市行政管辖区内船舶及船用产品、海上设施、船运货物集装箱的检查工作，负责辖区渔船法定检验行业指导工作</w:t>
      </w:r>
      <w:r>
        <w:rPr>
          <w:rFonts w:hint="eastAsia" w:ascii="仿宋_GB2312" w:hAnsi="仿宋" w:eastAsia="仿宋_GB2312"/>
          <w:sz w:val="32"/>
          <w:szCs w:val="32"/>
        </w:rPr>
        <w:t>。</w:t>
      </w:r>
    </w:p>
    <w:p w14:paraId="670B111E">
      <w:pPr>
        <w:spacing w:line="560" w:lineRule="exact"/>
        <w:ind w:firstLine="646"/>
        <w:rPr>
          <w:rFonts w:hint="eastAsia" w:ascii="黑体" w:hAnsi="黑体" w:eastAsia="黑体"/>
          <w:sz w:val="32"/>
          <w:szCs w:val="32"/>
        </w:rPr>
      </w:pPr>
      <w:r>
        <w:rPr>
          <w:rFonts w:hint="eastAsia" w:ascii="黑体" w:hAnsi="黑体" w:eastAsia="黑体"/>
          <w:sz w:val="32"/>
          <w:szCs w:val="32"/>
        </w:rPr>
        <w:t>二、</w:t>
      </w:r>
      <w:r>
        <w:rPr>
          <w:rFonts w:hint="eastAsia" w:ascii="黑体" w:hAnsi="黑体" w:eastAsia="黑体"/>
          <w:sz w:val="32"/>
          <w:szCs w:val="32"/>
          <w:lang w:eastAsia="zh-CN"/>
        </w:rPr>
        <w:t>机构设置情况</w:t>
      </w:r>
    </w:p>
    <w:p w14:paraId="4ADC5B19">
      <w:pPr>
        <w:ind w:firstLine="645"/>
        <w:rPr>
          <w:rFonts w:hint="eastAsia" w:ascii="仿宋_GB2312" w:eastAsia="仿宋_GB2312"/>
          <w:sz w:val="32"/>
          <w:szCs w:val="32"/>
        </w:rPr>
      </w:pPr>
      <w:r>
        <w:rPr>
          <w:rFonts w:hint="eastAsia" w:ascii="仿宋_GB2312" w:eastAsia="仿宋_GB2312"/>
          <w:sz w:val="32"/>
          <w:szCs w:val="32"/>
          <w:lang w:eastAsia="zh-CN"/>
        </w:rPr>
        <w:t>广西壮族自治区桂林船舶检验中心</w:t>
      </w:r>
      <w:r>
        <w:rPr>
          <w:rFonts w:hint="eastAsia" w:ascii="仿宋_GB2312" w:eastAsia="仿宋_GB2312"/>
          <w:sz w:val="32"/>
          <w:szCs w:val="32"/>
        </w:rPr>
        <w:t>为交通运输厅下属三级自收自支事业单位（根据《自治区党委编办关于调整自治区交通运输厅所属事业单位机构编制事项的批复》</w:t>
      </w:r>
      <w:r>
        <w:rPr>
          <w:rFonts w:hint="eastAsia" w:ascii="仿宋_GB2312" w:eastAsia="仿宋_GB2312"/>
          <w:sz w:val="32"/>
          <w:szCs w:val="32"/>
          <w:lang w:eastAsia="zh-CN"/>
        </w:rPr>
        <w:t>（</w:t>
      </w:r>
      <w:r>
        <w:rPr>
          <w:rFonts w:hint="eastAsia" w:ascii="仿宋_GB2312" w:eastAsia="仿宋_GB2312"/>
          <w:sz w:val="32"/>
          <w:szCs w:val="32"/>
        </w:rPr>
        <w:t>桂编办复〔2019〕114号</w:t>
      </w:r>
      <w:r>
        <w:rPr>
          <w:rFonts w:hint="eastAsia" w:ascii="仿宋_GB2312" w:eastAsia="仿宋_GB2312"/>
          <w:sz w:val="32"/>
          <w:szCs w:val="32"/>
          <w:lang w:eastAsia="zh-CN"/>
        </w:rPr>
        <w:t>）</w:t>
      </w:r>
      <w:r>
        <w:rPr>
          <w:rFonts w:hint="eastAsia" w:ascii="仿宋_GB2312" w:eastAsia="仿宋_GB2312"/>
          <w:sz w:val="32"/>
          <w:szCs w:val="32"/>
        </w:rPr>
        <w:t>文件要求改革变更机构单位名称），副处级，设有2科1室1分中心，即中心机关设船舶检验科、政工科、办公室，下设阳朔分中心。</w:t>
      </w:r>
    </w:p>
    <w:p w14:paraId="3ACCB51D">
      <w:pPr>
        <w:ind w:firstLine="645"/>
        <w:rPr>
          <w:rFonts w:hint="eastAsia" w:ascii="仿宋_GB2312" w:eastAsia="仿宋_GB2312"/>
          <w:sz w:val="32"/>
          <w:szCs w:val="32"/>
        </w:rPr>
      </w:pPr>
    </w:p>
    <w:p w14:paraId="1CAA41AB">
      <w:pPr>
        <w:keepNext w:val="0"/>
        <w:keepLines w:val="0"/>
        <w:pageBreakBefore w:val="0"/>
        <w:widowControl w:val="0"/>
        <w:kinsoku/>
        <w:wordWrap/>
        <w:overflowPunct/>
        <w:topLinePunct w:val="0"/>
        <w:bidi w:val="0"/>
        <w:spacing w:line="560" w:lineRule="exact"/>
        <w:ind w:firstLine="646"/>
        <w:jc w:val="center"/>
        <w:textAlignment w:val="auto"/>
        <w:rPr>
          <w:rFonts w:ascii="黑体" w:hAnsi="黑体" w:eastAsia="黑体"/>
          <w:b/>
          <w:bCs/>
          <w:color w:val="000000"/>
          <w:sz w:val="32"/>
          <w:szCs w:val="32"/>
          <w:highlight w:val="none"/>
        </w:rPr>
      </w:pPr>
      <w:r>
        <w:rPr>
          <w:rFonts w:hint="eastAsia" w:ascii="黑体" w:hAnsi="黑体" w:eastAsia="黑体"/>
          <w:b/>
          <w:sz w:val="32"/>
          <w:szCs w:val="32"/>
          <w:highlight w:val="none"/>
        </w:rPr>
        <w:t>第二部分：</w:t>
      </w:r>
      <w:r>
        <w:rPr>
          <w:rFonts w:hint="eastAsia" w:ascii="黑体" w:hAnsi="黑体" w:eastAsia="黑体"/>
          <w:b/>
          <w:bCs/>
          <w:color w:val="000000"/>
          <w:sz w:val="32"/>
          <w:szCs w:val="32"/>
          <w:highlight w:val="none"/>
        </w:rPr>
        <w:t>广西壮族自治区</w:t>
      </w:r>
      <w:r>
        <w:rPr>
          <w:rFonts w:hint="eastAsia" w:ascii="黑体" w:hAnsi="黑体" w:eastAsia="黑体"/>
          <w:b/>
          <w:bCs/>
          <w:color w:val="000000"/>
          <w:sz w:val="32"/>
          <w:szCs w:val="32"/>
          <w:highlight w:val="none"/>
          <w:lang w:eastAsia="zh-CN"/>
        </w:rPr>
        <w:t>桂林船舶检验中心</w:t>
      </w:r>
    </w:p>
    <w:p w14:paraId="26F75A5A">
      <w:pPr>
        <w:keepNext w:val="0"/>
        <w:keepLines w:val="0"/>
        <w:pageBreakBefore w:val="0"/>
        <w:widowControl w:val="0"/>
        <w:kinsoku/>
        <w:wordWrap/>
        <w:overflowPunct/>
        <w:topLinePunct w:val="0"/>
        <w:bidi w:val="0"/>
        <w:spacing w:line="560" w:lineRule="exact"/>
        <w:ind w:firstLine="3534" w:firstLineChars="1100"/>
        <w:jc w:val="left"/>
        <w:textAlignment w:val="auto"/>
        <w:rPr>
          <w:rFonts w:ascii="黑体" w:hAnsi="黑体" w:eastAsia="黑体"/>
          <w:b/>
          <w:sz w:val="32"/>
          <w:szCs w:val="32"/>
          <w:highlight w:val="none"/>
        </w:rPr>
      </w:pPr>
      <w:r>
        <w:rPr>
          <w:rFonts w:hint="eastAsia" w:ascii="黑体" w:hAnsi="黑体" w:eastAsia="黑体"/>
          <w:b/>
          <w:sz w:val="32"/>
          <w:szCs w:val="32"/>
          <w:highlight w:val="none"/>
          <w:lang w:val="en-US" w:eastAsia="zh-CN"/>
        </w:rPr>
        <w:t>2023</w:t>
      </w:r>
      <w:r>
        <w:rPr>
          <w:rFonts w:hint="eastAsia" w:ascii="黑体" w:hAnsi="黑体" w:eastAsia="黑体"/>
          <w:b/>
          <w:sz w:val="32"/>
          <w:szCs w:val="32"/>
          <w:highlight w:val="none"/>
        </w:rPr>
        <w:t>年度部门决算报表</w:t>
      </w:r>
    </w:p>
    <w:p w14:paraId="110A78BA">
      <w:pPr>
        <w:spacing w:line="240" w:lineRule="auto"/>
        <w:jc w:val="left"/>
        <w:rPr>
          <w:rFonts w:ascii="黑体" w:hAnsi="黑体" w:eastAsia="黑体"/>
          <w:sz w:val="32"/>
          <w:szCs w:val="32"/>
        </w:rPr>
      </w:pPr>
    </w:p>
    <w:p w14:paraId="0FFC7E74">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详见附件：</w:t>
      </w:r>
      <w:r>
        <w:rPr>
          <w:rFonts w:hint="eastAsia" w:ascii="仿宋_GB2312" w:eastAsia="仿宋_GB2312" w:cs="仿宋_GB2312"/>
          <w:kern w:val="0"/>
          <w:sz w:val="32"/>
          <w:szCs w:val="32"/>
          <w:lang w:eastAsia="zh-CN"/>
        </w:rPr>
        <w:t>广西壮族自治区桂林船舶检验中心</w:t>
      </w:r>
      <w:r>
        <w:rPr>
          <w:rFonts w:hint="eastAsia" w:ascii="仿宋_GB2312" w:eastAsia="仿宋_GB2312" w:cs="仿宋_GB2312"/>
          <w:kern w:val="0"/>
          <w:sz w:val="32"/>
          <w:szCs w:val="32"/>
        </w:rPr>
        <w:t>202</w:t>
      </w:r>
      <w:r>
        <w:rPr>
          <w:rFonts w:hint="eastAsia" w:ascii="仿宋_GB2312" w:eastAsia="仿宋_GB2312" w:cs="仿宋_GB2312"/>
          <w:kern w:val="0"/>
          <w:sz w:val="32"/>
          <w:szCs w:val="32"/>
          <w:lang w:val="en-US" w:eastAsia="zh-CN"/>
        </w:rPr>
        <w:t>3</w:t>
      </w:r>
      <w:r>
        <w:rPr>
          <w:rFonts w:hint="eastAsia" w:ascii="仿宋_GB2312" w:eastAsia="仿宋_GB2312" w:cs="仿宋_GB2312"/>
          <w:kern w:val="0"/>
          <w:sz w:val="32"/>
          <w:szCs w:val="32"/>
        </w:rPr>
        <w:t>年度部门决算公开附表。</w:t>
      </w:r>
    </w:p>
    <w:p w14:paraId="3C2A9951">
      <w:pPr>
        <w:spacing w:line="560" w:lineRule="exact"/>
        <w:rPr>
          <w:rFonts w:hint="eastAsia" w:ascii="黑体" w:hAnsi="黑体" w:eastAsia="黑体"/>
          <w:sz w:val="32"/>
          <w:szCs w:val="32"/>
        </w:rPr>
      </w:pPr>
    </w:p>
    <w:p w14:paraId="0EFA999F">
      <w:pPr>
        <w:keepNext w:val="0"/>
        <w:keepLines w:val="0"/>
        <w:pageBreakBefore w:val="0"/>
        <w:widowControl w:val="0"/>
        <w:kinsoku/>
        <w:wordWrap/>
        <w:overflowPunct/>
        <w:topLinePunct w:val="0"/>
        <w:bidi w:val="0"/>
        <w:spacing w:line="560" w:lineRule="exact"/>
        <w:ind w:firstLine="1928" w:firstLineChars="600"/>
        <w:textAlignment w:val="auto"/>
        <w:rPr>
          <w:rFonts w:ascii="黑体" w:hAnsi="黑体" w:eastAsia="黑体"/>
          <w:b/>
          <w:bCs/>
          <w:color w:val="000000"/>
          <w:sz w:val="32"/>
          <w:szCs w:val="32"/>
          <w:highlight w:val="none"/>
        </w:rPr>
      </w:pPr>
      <w:r>
        <w:rPr>
          <w:rFonts w:hint="eastAsia" w:ascii="黑体" w:hAnsi="黑体" w:eastAsia="黑体"/>
          <w:b/>
          <w:sz w:val="32"/>
          <w:szCs w:val="32"/>
          <w:highlight w:val="none"/>
        </w:rPr>
        <w:t>第三部分：</w:t>
      </w:r>
      <w:r>
        <w:rPr>
          <w:rFonts w:hint="eastAsia" w:ascii="黑体" w:hAnsi="黑体" w:eastAsia="黑体"/>
          <w:b/>
          <w:bCs/>
          <w:color w:val="000000"/>
          <w:sz w:val="32"/>
          <w:szCs w:val="32"/>
          <w:highlight w:val="none"/>
        </w:rPr>
        <w:t>广西壮族自治区</w:t>
      </w:r>
      <w:r>
        <w:rPr>
          <w:rFonts w:hint="eastAsia" w:ascii="黑体" w:hAnsi="黑体" w:eastAsia="黑体"/>
          <w:b/>
          <w:bCs/>
          <w:color w:val="000000"/>
          <w:sz w:val="32"/>
          <w:szCs w:val="32"/>
          <w:highlight w:val="none"/>
          <w:lang w:eastAsia="zh-CN"/>
        </w:rPr>
        <w:t>桂林船舶检验中心</w:t>
      </w:r>
    </w:p>
    <w:p w14:paraId="7D775FC7">
      <w:pPr>
        <w:keepNext w:val="0"/>
        <w:keepLines w:val="0"/>
        <w:pageBreakBefore w:val="0"/>
        <w:widowControl w:val="0"/>
        <w:kinsoku/>
        <w:wordWrap/>
        <w:overflowPunct/>
        <w:topLinePunct w:val="0"/>
        <w:bidi w:val="0"/>
        <w:spacing w:line="560" w:lineRule="exact"/>
        <w:ind w:firstLine="3534" w:firstLineChars="1100"/>
        <w:textAlignment w:val="auto"/>
        <w:rPr>
          <w:rFonts w:ascii="黑体" w:hAnsi="黑体" w:eastAsia="黑体"/>
          <w:b/>
          <w:sz w:val="32"/>
          <w:szCs w:val="32"/>
          <w:highlight w:val="none"/>
        </w:rPr>
      </w:pPr>
      <w:r>
        <w:rPr>
          <w:rFonts w:hint="eastAsia" w:ascii="黑体" w:hAnsi="黑体" w:eastAsia="黑体"/>
          <w:b/>
          <w:sz w:val="32"/>
          <w:szCs w:val="32"/>
          <w:highlight w:val="none"/>
        </w:rPr>
        <w:t>202</w:t>
      </w:r>
      <w:r>
        <w:rPr>
          <w:rFonts w:hint="eastAsia" w:ascii="黑体" w:hAnsi="黑体" w:eastAsia="黑体"/>
          <w:b/>
          <w:sz w:val="32"/>
          <w:szCs w:val="32"/>
          <w:highlight w:val="none"/>
          <w:lang w:val="en-US" w:eastAsia="zh-CN"/>
        </w:rPr>
        <w:t>3</w:t>
      </w:r>
      <w:r>
        <w:rPr>
          <w:rFonts w:hint="eastAsia" w:ascii="黑体" w:hAnsi="黑体" w:eastAsia="黑体"/>
          <w:b/>
          <w:sz w:val="32"/>
          <w:szCs w:val="32"/>
          <w:highlight w:val="none"/>
        </w:rPr>
        <w:t>年度部门决算情况说明</w:t>
      </w:r>
    </w:p>
    <w:p w14:paraId="4BC61E8C">
      <w:pPr>
        <w:spacing w:line="560" w:lineRule="exact"/>
        <w:ind w:firstLine="640" w:firstLineChars="200"/>
        <w:rPr>
          <w:rFonts w:hint="eastAsia" w:ascii="黑体" w:hAnsi="黑体" w:eastAsia="黑体"/>
          <w:sz w:val="32"/>
          <w:szCs w:val="32"/>
        </w:rPr>
      </w:pPr>
    </w:p>
    <w:p w14:paraId="7146511A">
      <w:pPr>
        <w:autoSpaceDE w:val="0"/>
        <w:autoSpaceDN w:val="0"/>
        <w:adjustRightInd w:val="0"/>
        <w:spacing w:line="560" w:lineRule="exact"/>
        <w:ind w:firstLine="640" w:firstLineChars="200"/>
        <w:jc w:val="left"/>
        <w:rPr>
          <w:rFonts w:hint="eastAsia" w:ascii="黑体" w:hAnsi="黑体" w:eastAsia="黑体" w:cs="仿宋_GB2312"/>
          <w:kern w:val="0"/>
          <w:sz w:val="32"/>
          <w:szCs w:val="32"/>
        </w:rPr>
      </w:pPr>
      <w:r>
        <w:rPr>
          <w:rFonts w:hint="eastAsia" w:ascii="黑体" w:hAnsi="黑体" w:eastAsia="黑体" w:cs="仿宋_GB2312"/>
          <w:kern w:val="0"/>
          <w:sz w:val="32"/>
          <w:szCs w:val="32"/>
        </w:rPr>
        <w:t>一、</w:t>
      </w:r>
      <w:r>
        <w:rPr>
          <w:rFonts w:hint="eastAsia" w:ascii="黑体" w:hAnsi="黑体" w:eastAsia="黑体"/>
          <w:kern w:val="0"/>
          <w:sz w:val="32"/>
          <w:szCs w:val="32"/>
        </w:rPr>
        <w:t>202</w:t>
      </w:r>
      <w:r>
        <w:rPr>
          <w:rFonts w:hint="eastAsia" w:ascii="黑体" w:hAnsi="黑体" w:eastAsia="黑体"/>
          <w:kern w:val="0"/>
          <w:sz w:val="32"/>
          <w:szCs w:val="32"/>
          <w:lang w:val="en-US" w:eastAsia="zh-CN"/>
        </w:rPr>
        <w:t>3</w:t>
      </w:r>
      <w:r>
        <w:rPr>
          <w:rFonts w:hint="eastAsia" w:ascii="黑体" w:hAnsi="黑体" w:eastAsia="黑体" w:cs="仿宋_GB2312"/>
          <w:kern w:val="0"/>
          <w:sz w:val="32"/>
          <w:szCs w:val="32"/>
        </w:rPr>
        <w:t>年度收入支出决算总体情况</w:t>
      </w:r>
    </w:p>
    <w:p w14:paraId="5E38CFBF">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（一）本部门202</w:t>
      </w:r>
      <w:r>
        <w:rPr>
          <w:rFonts w:hint="eastAsia" w:ascii="仿宋_GB2312" w:eastAsia="仿宋_GB2312" w:cs="仿宋_GB2312"/>
          <w:kern w:val="0"/>
          <w:sz w:val="32"/>
          <w:szCs w:val="32"/>
          <w:lang w:val="en-US" w:eastAsia="zh-CN"/>
        </w:rPr>
        <w:t>3</w:t>
      </w:r>
      <w:r>
        <w:rPr>
          <w:rFonts w:hint="eastAsia" w:ascii="仿宋_GB2312" w:eastAsia="仿宋_GB2312" w:cs="仿宋_GB2312"/>
          <w:kern w:val="0"/>
          <w:sz w:val="32"/>
          <w:szCs w:val="32"/>
        </w:rPr>
        <w:t>年度总收入</w:t>
      </w:r>
      <w:r>
        <w:rPr>
          <w:rFonts w:hint="eastAsia" w:ascii="仿宋_GB2312" w:eastAsia="仿宋_GB2312" w:cs="仿宋_GB2312"/>
          <w:kern w:val="0"/>
          <w:sz w:val="32"/>
          <w:szCs w:val="32"/>
          <w:lang w:val="en-US" w:eastAsia="zh-CN"/>
        </w:rPr>
        <w:t>592.02</w:t>
      </w:r>
      <w:r>
        <w:rPr>
          <w:rFonts w:hint="eastAsia" w:ascii="仿宋_GB2312" w:eastAsia="仿宋_GB2312" w:cs="仿宋_GB2312"/>
          <w:kern w:val="0"/>
          <w:sz w:val="32"/>
          <w:szCs w:val="32"/>
        </w:rPr>
        <w:t>万元，其中本年收入</w:t>
      </w:r>
      <w:r>
        <w:rPr>
          <w:rFonts w:hint="eastAsia" w:ascii="仿宋_GB2312" w:eastAsia="仿宋_GB2312" w:cs="仿宋_GB2312"/>
          <w:kern w:val="0"/>
          <w:sz w:val="32"/>
          <w:szCs w:val="32"/>
          <w:lang w:val="en-US" w:eastAsia="zh-CN"/>
        </w:rPr>
        <w:t>588.35</w:t>
      </w:r>
      <w:r>
        <w:rPr>
          <w:rFonts w:hint="eastAsia" w:ascii="仿宋_GB2312" w:eastAsia="仿宋_GB2312" w:cs="仿宋_GB2312"/>
          <w:kern w:val="0"/>
          <w:sz w:val="32"/>
          <w:szCs w:val="32"/>
        </w:rPr>
        <w:t>万元</w:t>
      </w:r>
      <w:r>
        <w:rPr>
          <w:rFonts w:hint="eastAsia" w:ascii="仿宋_GB2312" w:eastAsia="仿宋_GB2312" w:cs="仿宋_GB2312"/>
          <w:kern w:val="0"/>
          <w:sz w:val="32"/>
          <w:szCs w:val="32"/>
          <w:lang w:eastAsia="zh-CN"/>
        </w:rPr>
        <w:t>，</w:t>
      </w:r>
      <w:r>
        <w:rPr>
          <w:rFonts w:hint="eastAsia" w:ascii="仿宋_GB2312" w:hAnsi="黑体" w:eastAsia="仿宋_GB2312" w:cs="仿宋_GB2312"/>
          <w:kern w:val="0"/>
          <w:sz w:val="32"/>
          <w:szCs w:val="32"/>
        </w:rPr>
        <w:t>较202</w:t>
      </w:r>
      <w:r>
        <w:rPr>
          <w:rFonts w:hint="eastAsia" w:ascii="仿宋_GB2312" w:hAnsi="黑体" w:eastAsia="仿宋_GB2312" w:cs="仿宋_GB2312"/>
          <w:kern w:val="0"/>
          <w:sz w:val="32"/>
          <w:szCs w:val="32"/>
          <w:lang w:val="en-US" w:eastAsia="zh-CN"/>
        </w:rPr>
        <w:t>2</w:t>
      </w:r>
      <w:r>
        <w:rPr>
          <w:rFonts w:hint="eastAsia" w:ascii="仿宋_GB2312" w:hAnsi="黑体" w:eastAsia="仿宋_GB2312" w:cs="仿宋_GB2312"/>
          <w:kern w:val="0"/>
          <w:sz w:val="32"/>
          <w:szCs w:val="32"/>
        </w:rPr>
        <w:t>年度决算数</w:t>
      </w:r>
      <w:r>
        <w:rPr>
          <w:rFonts w:hint="eastAsia" w:ascii="仿宋_GB2312" w:hAnsi="黑体" w:eastAsia="仿宋_GB2312" w:cs="仿宋_GB2312"/>
          <w:kern w:val="0"/>
          <w:sz w:val="32"/>
          <w:szCs w:val="32"/>
          <w:lang w:val="en-US" w:eastAsia="zh-CN"/>
        </w:rPr>
        <w:t>575.55万元</w:t>
      </w:r>
      <w:r>
        <w:rPr>
          <w:rFonts w:hint="eastAsia" w:ascii="仿宋_GB2312" w:hAnsi="黑体" w:eastAsia="仿宋_GB2312" w:cs="仿宋_GB2312"/>
          <w:kern w:val="0"/>
          <w:sz w:val="32"/>
          <w:szCs w:val="32"/>
          <w:lang w:eastAsia="zh-CN"/>
        </w:rPr>
        <w:t>增加</w:t>
      </w:r>
      <w:r>
        <w:rPr>
          <w:rFonts w:hint="eastAsia" w:ascii="仿宋_GB2312" w:eastAsia="仿宋_GB2312" w:cs="仿宋_GB2312"/>
          <w:kern w:val="0"/>
          <w:sz w:val="32"/>
          <w:szCs w:val="32"/>
          <w:lang w:val="en-US" w:eastAsia="zh-CN"/>
        </w:rPr>
        <w:t>12.80</w:t>
      </w:r>
      <w:r>
        <w:rPr>
          <w:rFonts w:hint="eastAsia" w:ascii="仿宋_GB2312" w:hAnsi="黑体" w:eastAsia="仿宋_GB2312" w:cs="仿宋_GB2312"/>
          <w:kern w:val="0"/>
          <w:sz w:val="32"/>
          <w:szCs w:val="32"/>
        </w:rPr>
        <w:t>万元，</w:t>
      </w:r>
      <w:r>
        <w:rPr>
          <w:rFonts w:hint="eastAsia" w:ascii="仿宋_GB2312" w:hAnsi="黑体" w:eastAsia="仿宋_GB2312" w:cs="仿宋_GB2312"/>
          <w:kern w:val="0"/>
          <w:sz w:val="32"/>
          <w:szCs w:val="32"/>
          <w:lang w:eastAsia="zh-CN"/>
        </w:rPr>
        <w:t>增长</w:t>
      </w:r>
      <w:r>
        <w:rPr>
          <w:rFonts w:hint="eastAsia" w:ascii="仿宋_GB2312" w:eastAsia="仿宋_GB2312" w:cs="仿宋_GB2312"/>
          <w:kern w:val="0"/>
          <w:sz w:val="32"/>
          <w:szCs w:val="32"/>
          <w:lang w:val="en-US" w:eastAsia="zh-CN"/>
        </w:rPr>
        <w:t>2.22</w:t>
      </w:r>
      <w:r>
        <w:rPr>
          <w:rFonts w:hint="eastAsia" w:ascii="仿宋_GB2312" w:hAnsi="黑体" w:eastAsia="仿宋_GB2312" w:cs="仿宋_GB2312"/>
          <w:kern w:val="0"/>
          <w:sz w:val="32"/>
          <w:szCs w:val="32"/>
        </w:rPr>
        <w:t>%。</w:t>
      </w:r>
      <w:r>
        <w:rPr>
          <w:rFonts w:hint="eastAsia" w:ascii="仿宋_GB2312" w:eastAsia="仿宋_GB2312" w:cs="仿宋_GB2312"/>
          <w:kern w:val="0"/>
          <w:sz w:val="32"/>
          <w:szCs w:val="32"/>
        </w:rPr>
        <w:t>收入具体情况如下。</w:t>
      </w:r>
    </w:p>
    <w:p w14:paraId="71599A44">
      <w:pPr>
        <w:autoSpaceDE w:val="0"/>
        <w:autoSpaceDN w:val="0"/>
        <w:adjustRightInd w:val="0"/>
        <w:spacing w:line="560" w:lineRule="exact"/>
        <w:ind w:firstLine="627" w:firstLineChars="196"/>
        <w:jc w:val="both"/>
        <w:rPr>
          <w:rFonts w:hint="eastAsia" w:ascii="仿宋_GB2312" w:hAnsi="黑体" w:eastAsia="仿宋_GB2312" w:cs="仿宋_GB2312"/>
          <w:kern w:val="0"/>
          <w:sz w:val="32"/>
          <w:szCs w:val="32"/>
        </w:rPr>
      </w:pPr>
      <w:r>
        <w:rPr>
          <w:rFonts w:hint="eastAsia" w:ascii="仿宋_GB2312" w:eastAsia="仿宋_GB2312"/>
          <w:bCs/>
          <w:kern w:val="0"/>
          <w:sz w:val="32"/>
          <w:szCs w:val="32"/>
        </w:rPr>
        <w:t>1</w:t>
      </w:r>
      <w:r>
        <w:rPr>
          <w:rFonts w:hint="eastAsia" w:ascii="仿宋_GB2312" w:eastAsia="仿宋_GB2312" w:cs="仿宋_GB2312"/>
          <w:kern w:val="0"/>
          <w:sz w:val="32"/>
          <w:szCs w:val="32"/>
        </w:rPr>
        <w:t>.一般公共预算财政拨款收入</w:t>
      </w:r>
      <w:r>
        <w:rPr>
          <w:rFonts w:hint="eastAsia" w:ascii="仿宋_GB2312" w:eastAsia="仿宋_GB2312" w:cs="仿宋_GB2312"/>
          <w:kern w:val="0"/>
          <w:sz w:val="32"/>
          <w:szCs w:val="32"/>
          <w:lang w:val="en-US" w:eastAsia="zh-CN"/>
        </w:rPr>
        <w:t>588.35</w:t>
      </w:r>
      <w:r>
        <w:rPr>
          <w:rFonts w:hint="eastAsia" w:ascii="仿宋_GB2312" w:eastAsia="仿宋_GB2312" w:cs="仿宋_GB2312"/>
          <w:kern w:val="0"/>
          <w:sz w:val="32"/>
          <w:szCs w:val="32"/>
        </w:rPr>
        <w:t>万元，为自治区本级财政当年拨付的资金。</w:t>
      </w:r>
      <w:r>
        <w:rPr>
          <w:rFonts w:hint="eastAsia" w:ascii="仿宋_GB2312" w:hAnsi="黑体" w:eastAsia="仿宋_GB2312" w:cs="仿宋_GB2312"/>
          <w:kern w:val="0"/>
          <w:sz w:val="32"/>
          <w:szCs w:val="32"/>
        </w:rPr>
        <w:t>较202</w:t>
      </w:r>
      <w:r>
        <w:rPr>
          <w:rFonts w:hint="eastAsia" w:ascii="仿宋_GB2312" w:hAnsi="黑体" w:eastAsia="仿宋_GB2312" w:cs="仿宋_GB2312"/>
          <w:kern w:val="0"/>
          <w:sz w:val="32"/>
          <w:szCs w:val="32"/>
          <w:lang w:val="en-US" w:eastAsia="zh-CN"/>
        </w:rPr>
        <w:t>2</w:t>
      </w:r>
      <w:r>
        <w:rPr>
          <w:rFonts w:hint="eastAsia" w:ascii="仿宋_GB2312" w:hAnsi="黑体" w:eastAsia="仿宋_GB2312" w:cs="仿宋_GB2312"/>
          <w:kern w:val="0"/>
          <w:sz w:val="32"/>
          <w:szCs w:val="32"/>
        </w:rPr>
        <w:t>年度决算数</w:t>
      </w:r>
      <w:r>
        <w:rPr>
          <w:rFonts w:hint="eastAsia" w:ascii="仿宋_GB2312" w:hAnsi="黑体" w:eastAsia="仿宋_GB2312" w:cs="仿宋_GB2312"/>
          <w:kern w:val="0"/>
          <w:sz w:val="32"/>
          <w:szCs w:val="32"/>
          <w:lang w:val="en-US" w:eastAsia="zh-CN"/>
        </w:rPr>
        <w:t>575.55万元</w:t>
      </w:r>
      <w:r>
        <w:rPr>
          <w:rFonts w:hint="eastAsia" w:ascii="仿宋_GB2312" w:hAnsi="黑体" w:eastAsia="仿宋_GB2312" w:cs="仿宋_GB2312"/>
          <w:kern w:val="0"/>
          <w:sz w:val="32"/>
          <w:szCs w:val="32"/>
          <w:lang w:eastAsia="zh-CN"/>
        </w:rPr>
        <w:t>增加</w:t>
      </w:r>
      <w:r>
        <w:rPr>
          <w:rFonts w:hint="eastAsia" w:ascii="仿宋_GB2312" w:hAnsi="黑体" w:eastAsia="仿宋_GB2312" w:cs="仿宋_GB2312"/>
          <w:kern w:val="0"/>
          <w:sz w:val="32"/>
          <w:szCs w:val="32"/>
          <w:lang w:val="en-US" w:eastAsia="zh-CN"/>
        </w:rPr>
        <w:t>12.80</w:t>
      </w:r>
      <w:r>
        <w:rPr>
          <w:rFonts w:hint="eastAsia" w:ascii="仿宋_GB2312" w:hAnsi="黑体" w:eastAsia="仿宋_GB2312" w:cs="仿宋_GB2312"/>
          <w:kern w:val="0"/>
          <w:sz w:val="32"/>
          <w:szCs w:val="32"/>
        </w:rPr>
        <w:t>万元，</w:t>
      </w:r>
      <w:r>
        <w:rPr>
          <w:rFonts w:hint="eastAsia" w:ascii="仿宋_GB2312" w:hAnsi="黑体" w:eastAsia="仿宋_GB2312" w:cs="仿宋_GB2312"/>
          <w:kern w:val="0"/>
          <w:sz w:val="32"/>
          <w:szCs w:val="32"/>
          <w:lang w:eastAsia="zh-CN"/>
        </w:rPr>
        <w:t>增长</w:t>
      </w:r>
      <w:r>
        <w:rPr>
          <w:rFonts w:hint="eastAsia" w:ascii="仿宋_GB2312" w:hAnsi="黑体" w:eastAsia="仿宋_GB2312" w:cs="仿宋_GB2312"/>
          <w:kern w:val="0"/>
          <w:sz w:val="32"/>
          <w:szCs w:val="32"/>
          <w:lang w:val="en-US" w:eastAsia="zh-CN"/>
        </w:rPr>
        <w:t>2.22</w:t>
      </w:r>
      <w:r>
        <w:rPr>
          <w:rFonts w:hint="eastAsia" w:ascii="仿宋_GB2312" w:hAnsi="黑体" w:eastAsia="仿宋_GB2312" w:cs="仿宋_GB2312"/>
          <w:kern w:val="0"/>
          <w:sz w:val="32"/>
          <w:szCs w:val="32"/>
        </w:rPr>
        <w:t>%，主要原因是</w:t>
      </w:r>
      <w:r>
        <w:rPr>
          <w:rFonts w:hint="eastAsia" w:ascii="仿宋_GB2312" w:hAnsi="黑体" w:eastAsia="仿宋_GB2312" w:cs="仿宋_GB2312"/>
          <w:kern w:val="0"/>
          <w:sz w:val="32"/>
          <w:szCs w:val="32"/>
          <w:lang w:eastAsia="zh-CN"/>
        </w:rPr>
        <w:t>绩效工资调标</w:t>
      </w:r>
      <w:r>
        <w:rPr>
          <w:rFonts w:hint="eastAsia" w:ascii="仿宋_GB2312" w:hAnsi="黑体" w:eastAsia="仿宋_GB2312" w:cs="仿宋_GB2312"/>
          <w:kern w:val="0"/>
          <w:sz w:val="32"/>
          <w:szCs w:val="32"/>
        </w:rPr>
        <w:t>。</w:t>
      </w:r>
    </w:p>
    <w:p w14:paraId="5701377E">
      <w:pPr>
        <w:keepNext w:val="0"/>
        <w:keepLines w:val="0"/>
        <w:pageBreakBefore w:val="0"/>
        <w:widowControl w:val="0"/>
        <w:kinsoku/>
        <w:wordWrap/>
        <w:overflowPunct/>
        <w:topLinePunct w:val="0"/>
        <w:bidi w:val="0"/>
        <w:spacing w:line="560" w:lineRule="exact"/>
        <w:ind w:firstLine="640" w:firstLineChars="200"/>
        <w:jc w:val="left"/>
        <w:textAlignment w:val="auto"/>
        <w:rPr>
          <w:rFonts w:hint="eastAsia" w:ascii="仿宋_GB2312" w:eastAsia="仿宋_GB2312" w:cs="仿宋_GB2312"/>
          <w:kern w:val="0"/>
          <w:sz w:val="32"/>
          <w:szCs w:val="32"/>
        </w:rPr>
      </w:pPr>
      <w:r>
        <w:rPr>
          <w:rFonts w:hint="eastAsia" w:ascii="仿宋_GB2312" w:eastAsia="仿宋_GB2312" w:cs="仿宋_GB2312"/>
          <w:kern w:val="0"/>
          <w:sz w:val="32"/>
          <w:szCs w:val="32"/>
        </w:rPr>
        <w:t>2.</w:t>
      </w:r>
      <w:r>
        <w:rPr>
          <w:rFonts w:hint="eastAsia" w:ascii="仿宋_GB2312" w:hAnsi="仿宋" w:eastAsia="仿宋_GB2312"/>
          <w:sz w:val="32"/>
          <w:szCs w:val="32"/>
          <w:highlight w:val="none"/>
        </w:rPr>
        <w:t>政府性基金财政拨款收入0万元，为自治区本级财政当年拨付的资金。</w:t>
      </w:r>
      <w:r>
        <w:rPr>
          <w:rFonts w:hint="eastAsia" w:ascii="仿宋_GB2312" w:eastAsia="仿宋_GB2312" w:cs="仿宋_GB2312"/>
          <w:kern w:val="0"/>
          <w:sz w:val="32"/>
          <w:szCs w:val="32"/>
          <w:highlight w:val="none"/>
          <w:lang w:val="en-US" w:eastAsia="zh-CN"/>
        </w:rPr>
        <w:t>同</w:t>
      </w:r>
      <w:r>
        <w:rPr>
          <w:rFonts w:hint="eastAsia" w:ascii="仿宋_GB2312" w:eastAsia="仿宋_GB2312" w:cs="仿宋_GB2312"/>
          <w:kern w:val="0"/>
          <w:sz w:val="32"/>
          <w:szCs w:val="32"/>
          <w:highlight w:val="none"/>
        </w:rPr>
        <w:t>上年持平。</w:t>
      </w:r>
    </w:p>
    <w:p w14:paraId="19E1CDDC">
      <w:pPr>
        <w:keepNext w:val="0"/>
        <w:keepLines w:val="0"/>
        <w:pageBreakBefore w:val="0"/>
        <w:widowControl w:val="0"/>
        <w:kinsoku/>
        <w:wordWrap/>
        <w:overflowPunct/>
        <w:topLinePunct w:val="0"/>
        <w:bidi w:val="0"/>
        <w:spacing w:line="560" w:lineRule="exact"/>
        <w:ind w:firstLine="640" w:firstLineChars="200"/>
        <w:jc w:val="left"/>
        <w:textAlignment w:val="auto"/>
        <w:rPr>
          <w:rFonts w:hint="eastAsia" w:ascii="仿宋_GB2312" w:eastAsia="仿宋_GB2312" w:cs="仿宋_GB2312"/>
          <w:kern w:val="0"/>
          <w:sz w:val="32"/>
          <w:szCs w:val="32"/>
        </w:rPr>
      </w:pPr>
      <w:r>
        <w:rPr>
          <w:rFonts w:hint="eastAsia" w:ascii="仿宋_GB2312" w:eastAsia="仿宋_GB2312"/>
          <w:bCs/>
          <w:kern w:val="0"/>
          <w:sz w:val="32"/>
          <w:szCs w:val="32"/>
        </w:rPr>
        <w:t>3</w:t>
      </w:r>
      <w:r>
        <w:rPr>
          <w:rFonts w:hint="eastAsia" w:ascii="仿宋_GB2312" w:eastAsia="仿宋_GB2312" w:cs="仿宋_GB2312"/>
          <w:kern w:val="0"/>
          <w:sz w:val="32"/>
          <w:szCs w:val="32"/>
        </w:rPr>
        <w:t>.</w:t>
      </w:r>
      <w:r>
        <w:rPr>
          <w:rFonts w:hint="eastAsia" w:ascii="仿宋_GB2312" w:hAnsi="仿宋" w:eastAsia="仿宋_GB2312"/>
          <w:sz w:val="32"/>
          <w:szCs w:val="32"/>
          <w:highlight w:val="none"/>
        </w:rPr>
        <w:t>国有资本经营预算财政拨款收入0万元，</w:t>
      </w:r>
      <w:r>
        <w:rPr>
          <w:rFonts w:hint="eastAsia" w:ascii="仿宋_GB2312" w:eastAsia="仿宋_GB2312" w:cs="仿宋_GB2312"/>
          <w:kern w:val="0"/>
          <w:sz w:val="32"/>
          <w:szCs w:val="32"/>
          <w:highlight w:val="none"/>
        </w:rPr>
        <w:t>为自治区本级财政当年拨付的资金。</w:t>
      </w:r>
      <w:r>
        <w:rPr>
          <w:rFonts w:hint="eastAsia" w:ascii="仿宋_GB2312" w:eastAsia="仿宋_GB2312" w:cs="仿宋_GB2312"/>
          <w:kern w:val="0"/>
          <w:sz w:val="32"/>
          <w:szCs w:val="32"/>
          <w:highlight w:val="none"/>
          <w:lang w:val="en-US" w:eastAsia="zh-CN"/>
        </w:rPr>
        <w:t>同</w:t>
      </w:r>
      <w:r>
        <w:rPr>
          <w:rFonts w:hint="eastAsia" w:ascii="仿宋_GB2312" w:eastAsia="仿宋_GB2312" w:cs="仿宋_GB2312"/>
          <w:kern w:val="0"/>
          <w:sz w:val="32"/>
          <w:szCs w:val="32"/>
          <w:highlight w:val="none"/>
        </w:rPr>
        <w:t>上年持平。</w:t>
      </w:r>
    </w:p>
    <w:p w14:paraId="3905258F">
      <w:pPr>
        <w:autoSpaceDE w:val="0"/>
        <w:autoSpaceDN w:val="0"/>
        <w:adjustRightInd w:val="0"/>
        <w:spacing w:line="560" w:lineRule="exact"/>
        <w:ind w:firstLine="627" w:firstLineChars="196"/>
        <w:rPr>
          <w:rFonts w:hint="eastAsia" w:ascii="仿宋_GB2312" w:eastAsia="仿宋_GB2312" w:cs="仿宋_GB2312"/>
          <w:kern w:val="0"/>
          <w:sz w:val="32"/>
          <w:szCs w:val="32"/>
        </w:rPr>
      </w:pPr>
      <w:r>
        <w:rPr>
          <w:rFonts w:hint="eastAsia" w:ascii="仿宋_GB2312" w:eastAsia="仿宋_GB2312" w:cs="仿宋_GB2312"/>
          <w:kern w:val="0"/>
          <w:sz w:val="32"/>
          <w:szCs w:val="32"/>
        </w:rPr>
        <w:t>4.事业收入</w:t>
      </w:r>
      <w:r>
        <w:rPr>
          <w:rFonts w:hint="eastAsia" w:ascii="仿宋_GB2312" w:eastAsia="仿宋_GB2312"/>
          <w:kern w:val="0"/>
          <w:sz w:val="32"/>
          <w:szCs w:val="32"/>
        </w:rPr>
        <w:t xml:space="preserve"> 0</w:t>
      </w:r>
      <w:r>
        <w:rPr>
          <w:rFonts w:hint="eastAsia" w:ascii="仿宋_GB2312" w:eastAsia="仿宋_GB2312" w:cs="仿宋_GB2312"/>
          <w:kern w:val="0"/>
          <w:sz w:val="32"/>
          <w:szCs w:val="32"/>
        </w:rPr>
        <w:t>万元，为事业单位开展业务活动取得的收入。</w:t>
      </w:r>
      <w:r>
        <w:rPr>
          <w:rFonts w:hint="eastAsia" w:ascii="仿宋_GB2312" w:eastAsia="仿宋_GB2312" w:cs="仿宋_GB2312"/>
          <w:kern w:val="0"/>
          <w:sz w:val="32"/>
          <w:szCs w:val="32"/>
          <w:highlight w:val="none"/>
          <w:lang w:val="en-US" w:eastAsia="zh-CN"/>
        </w:rPr>
        <w:t>同</w:t>
      </w:r>
      <w:r>
        <w:rPr>
          <w:rFonts w:hint="eastAsia" w:ascii="仿宋_GB2312" w:eastAsia="仿宋_GB2312" w:cs="仿宋_GB2312"/>
          <w:kern w:val="0"/>
          <w:sz w:val="32"/>
          <w:szCs w:val="32"/>
          <w:highlight w:val="none"/>
        </w:rPr>
        <w:t>上年持平</w:t>
      </w:r>
      <w:r>
        <w:rPr>
          <w:rFonts w:hint="eastAsia" w:ascii="仿宋_GB2312" w:hAnsi="黑体" w:eastAsia="仿宋_GB2312" w:cs="仿宋_GB2312"/>
          <w:kern w:val="0"/>
          <w:sz w:val="32"/>
          <w:szCs w:val="32"/>
        </w:rPr>
        <w:t>。</w:t>
      </w:r>
    </w:p>
    <w:p w14:paraId="33714EE0">
      <w:pPr>
        <w:keepNext w:val="0"/>
        <w:keepLines w:val="0"/>
        <w:pageBreakBefore w:val="0"/>
        <w:widowControl w:val="0"/>
        <w:kinsoku/>
        <w:wordWrap/>
        <w:overflowPunct/>
        <w:topLinePunct w:val="0"/>
        <w:bidi w:val="0"/>
        <w:spacing w:line="560" w:lineRule="exact"/>
        <w:ind w:firstLine="640" w:firstLineChars="200"/>
        <w:jc w:val="left"/>
        <w:textAlignment w:val="auto"/>
        <w:rPr>
          <w:rFonts w:hint="eastAsia" w:ascii="仿宋_GB2312" w:eastAsia="仿宋_GB2312" w:cs="仿宋_GB2312"/>
          <w:kern w:val="0"/>
          <w:sz w:val="32"/>
          <w:szCs w:val="32"/>
        </w:rPr>
      </w:pPr>
      <w:r>
        <w:rPr>
          <w:rFonts w:hint="eastAsia" w:ascii="仿宋_GB2312" w:eastAsia="仿宋_GB2312"/>
          <w:bCs/>
          <w:kern w:val="0"/>
          <w:sz w:val="32"/>
          <w:szCs w:val="32"/>
        </w:rPr>
        <w:t>5</w:t>
      </w:r>
      <w:r>
        <w:rPr>
          <w:rFonts w:hint="eastAsia" w:ascii="仿宋_GB2312" w:eastAsia="仿宋_GB2312" w:cs="仿宋_GB2312"/>
          <w:kern w:val="0"/>
          <w:sz w:val="32"/>
          <w:szCs w:val="32"/>
        </w:rPr>
        <w:t>.</w:t>
      </w:r>
      <w:r>
        <w:rPr>
          <w:rFonts w:hint="eastAsia" w:ascii="仿宋_GB2312" w:hAnsi="仿宋" w:eastAsia="仿宋_GB2312"/>
          <w:sz w:val="32"/>
          <w:szCs w:val="32"/>
          <w:highlight w:val="none"/>
        </w:rPr>
        <w:t>经营收入0万元，</w:t>
      </w:r>
      <w:r>
        <w:rPr>
          <w:rFonts w:hint="eastAsia" w:ascii="仿宋_GB2312" w:eastAsia="仿宋_GB2312" w:cs="仿宋_GB2312"/>
          <w:kern w:val="0"/>
          <w:sz w:val="32"/>
          <w:szCs w:val="32"/>
          <w:highlight w:val="none"/>
        </w:rPr>
        <w:t>为事业单位在业务活动之外开展非独立核算经营活动取得的收入</w:t>
      </w:r>
      <w:r>
        <w:rPr>
          <w:rFonts w:hint="eastAsia" w:ascii="仿宋_GB2312" w:eastAsia="仿宋_GB2312" w:cs="仿宋_GB2312"/>
          <w:kern w:val="0"/>
          <w:sz w:val="32"/>
          <w:szCs w:val="32"/>
          <w:highlight w:val="none"/>
          <w:lang w:eastAsia="zh-CN"/>
        </w:rPr>
        <w:t>。</w:t>
      </w:r>
      <w:r>
        <w:rPr>
          <w:rFonts w:hint="eastAsia" w:ascii="仿宋_GB2312" w:eastAsia="仿宋_GB2312" w:cs="仿宋_GB2312"/>
          <w:kern w:val="0"/>
          <w:sz w:val="32"/>
          <w:szCs w:val="32"/>
          <w:highlight w:val="none"/>
          <w:lang w:val="en-US" w:eastAsia="zh-CN"/>
        </w:rPr>
        <w:t>同</w:t>
      </w:r>
      <w:r>
        <w:rPr>
          <w:rFonts w:hint="eastAsia" w:ascii="仿宋_GB2312" w:eastAsia="仿宋_GB2312" w:cs="仿宋_GB2312"/>
          <w:kern w:val="0"/>
          <w:sz w:val="32"/>
          <w:szCs w:val="32"/>
          <w:highlight w:val="none"/>
        </w:rPr>
        <w:t>上年持平。</w:t>
      </w:r>
    </w:p>
    <w:p w14:paraId="0073EA48">
      <w:pPr>
        <w:spacing w:line="560" w:lineRule="exact"/>
        <w:ind w:firstLine="640" w:firstLineChars="200"/>
        <w:jc w:val="left"/>
        <w:rPr>
          <w:rFonts w:hint="eastAsia" w:ascii="仿宋_GB2312" w:eastAsia="仿宋_GB2312" w:cs="仿宋_GB2312"/>
          <w:kern w:val="0"/>
          <w:sz w:val="32"/>
          <w:szCs w:val="32"/>
        </w:rPr>
      </w:pPr>
      <w:r>
        <w:rPr>
          <w:rFonts w:hint="eastAsia" w:ascii="仿宋_GB2312" w:eastAsia="仿宋_GB2312"/>
          <w:bCs/>
          <w:kern w:val="0"/>
          <w:sz w:val="32"/>
          <w:szCs w:val="32"/>
        </w:rPr>
        <w:t>6</w:t>
      </w:r>
      <w:r>
        <w:rPr>
          <w:rFonts w:hint="eastAsia" w:ascii="仿宋_GB2312" w:eastAsia="仿宋_GB2312" w:cs="仿宋_GB2312"/>
          <w:kern w:val="0"/>
          <w:sz w:val="32"/>
          <w:szCs w:val="32"/>
        </w:rPr>
        <w:t>.其他收入</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万元，为预算单位在</w:t>
      </w:r>
      <w:r>
        <w:rPr>
          <w:rFonts w:hint="eastAsia" w:ascii="仿宋_GB2312" w:eastAsia="仿宋_GB2312"/>
          <w:kern w:val="0"/>
          <w:sz w:val="32"/>
          <w:szCs w:val="32"/>
        </w:rPr>
        <w:t>“</w:t>
      </w:r>
      <w:r>
        <w:rPr>
          <w:rFonts w:hint="eastAsia" w:ascii="仿宋_GB2312" w:eastAsia="仿宋_GB2312" w:cs="仿宋_GB2312"/>
          <w:kern w:val="0"/>
          <w:sz w:val="32"/>
          <w:szCs w:val="32"/>
        </w:rPr>
        <w:t>财政拨款收入</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事业收入</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经营收入</w:t>
      </w:r>
      <w:r>
        <w:rPr>
          <w:rFonts w:hint="eastAsia" w:ascii="仿宋_GB2312" w:eastAsia="仿宋_GB2312"/>
          <w:kern w:val="0"/>
          <w:sz w:val="32"/>
          <w:szCs w:val="32"/>
        </w:rPr>
        <w:t>”</w:t>
      </w:r>
      <w:r>
        <w:rPr>
          <w:rFonts w:hint="eastAsia" w:ascii="仿宋_GB2312" w:eastAsia="仿宋_GB2312" w:cs="仿宋_GB2312"/>
          <w:kern w:val="0"/>
          <w:sz w:val="32"/>
          <w:szCs w:val="32"/>
        </w:rPr>
        <w:t>之外取得的收入。同上年持平。</w:t>
      </w:r>
    </w:p>
    <w:p w14:paraId="028B111C">
      <w:pPr>
        <w:keepNext w:val="0"/>
        <w:keepLines w:val="0"/>
        <w:pageBreakBefore w:val="0"/>
        <w:widowControl w:val="0"/>
        <w:kinsoku/>
        <w:wordWrap/>
        <w:overflowPunct/>
        <w:topLinePunct w:val="0"/>
        <w:autoSpaceDE w:val="0"/>
        <w:autoSpaceDN w:val="0"/>
        <w:bidi w:val="0"/>
        <w:adjustRightInd w:val="0"/>
        <w:spacing w:line="560" w:lineRule="exact"/>
        <w:ind w:firstLine="627" w:firstLineChars="196"/>
        <w:jc w:val="left"/>
        <w:textAlignment w:val="auto"/>
        <w:rPr>
          <w:rFonts w:hint="eastAsia" w:ascii="仿宋_GB2312" w:hAnsi="黑体" w:eastAsia="仿宋_GB2312" w:cs="仿宋_GB2312"/>
          <w:kern w:val="0"/>
          <w:sz w:val="32"/>
          <w:szCs w:val="32"/>
        </w:rPr>
      </w:pPr>
      <w:r>
        <w:rPr>
          <w:rFonts w:hint="eastAsia" w:ascii="仿宋_GB2312" w:eastAsia="仿宋_GB2312"/>
          <w:bCs/>
          <w:kern w:val="0"/>
          <w:sz w:val="32"/>
          <w:szCs w:val="32"/>
        </w:rPr>
        <w:t>7</w:t>
      </w:r>
      <w:r>
        <w:rPr>
          <w:rFonts w:hint="eastAsia" w:ascii="仿宋_GB2312" w:eastAsia="仿宋_GB2312" w:cs="仿宋_GB2312"/>
          <w:kern w:val="0"/>
          <w:sz w:val="32"/>
          <w:szCs w:val="32"/>
        </w:rPr>
        <w:t>.使用非财政拨款结余</w:t>
      </w:r>
      <w:r>
        <w:rPr>
          <w:rFonts w:hint="eastAsia" w:ascii="仿宋_GB2312" w:eastAsia="仿宋_GB2312" w:cs="仿宋_GB2312"/>
          <w:kern w:val="0"/>
          <w:sz w:val="32"/>
          <w:szCs w:val="32"/>
          <w:lang w:eastAsia="zh-CN"/>
        </w:rPr>
        <w:t>（含专用结余）</w:t>
      </w:r>
      <w:r>
        <w:rPr>
          <w:rFonts w:hint="eastAsia" w:ascii="仿宋_GB2312" w:eastAsia="仿宋_GB2312" w:cs="仿宋_GB2312"/>
          <w:kern w:val="0"/>
          <w:sz w:val="32"/>
          <w:szCs w:val="32"/>
          <w:lang w:val="en-US" w:eastAsia="zh-CN"/>
        </w:rPr>
        <w:t>3.68</w:t>
      </w:r>
      <w:r>
        <w:rPr>
          <w:rFonts w:hint="eastAsia" w:ascii="仿宋_GB2312" w:eastAsia="仿宋_GB2312" w:cs="仿宋_GB2312"/>
          <w:kern w:val="0"/>
          <w:sz w:val="32"/>
          <w:szCs w:val="32"/>
        </w:rPr>
        <w:t>万元，主要是所属事业单位在当年的</w:t>
      </w:r>
      <w:r>
        <w:rPr>
          <w:rFonts w:hint="eastAsia" w:ascii="仿宋_GB2312" w:eastAsia="仿宋_GB2312"/>
          <w:kern w:val="0"/>
          <w:sz w:val="32"/>
          <w:szCs w:val="32"/>
        </w:rPr>
        <w:t>“</w:t>
      </w:r>
      <w:r>
        <w:rPr>
          <w:rFonts w:hint="eastAsia" w:ascii="仿宋_GB2312" w:eastAsia="仿宋_GB2312" w:cs="仿宋_GB2312"/>
          <w:kern w:val="0"/>
          <w:sz w:val="32"/>
          <w:szCs w:val="32"/>
        </w:rPr>
        <w:t>财政拨款收入</w:t>
      </w:r>
      <w:r>
        <w:rPr>
          <w:rFonts w:hint="eastAsia" w:ascii="仿宋_GB2312" w:eastAsia="仿宋_GB2312"/>
          <w:kern w:val="0"/>
          <w:sz w:val="32"/>
          <w:szCs w:val="32"/>
        </w:rPr>
        <w:t>”“</w:t>
      </w:r>
      <w:r>
        <w:rPr>
          <w:rFonts w:hint="eastAsia" w:ascii="仿宋_GB2312" w:eastAsia="仿宋_GB2312" w:cs="仿宋_GB2312"/>
          <w:kern w:val="0"/>
          <w:sz w:val="32"/>
          <w:szCs w:val="32"/>
        </w:rPr>
        <w:t>事业收入</w:t>
      </w:r>
      <w:r>
        <w:rPr>
          <w:rFonts w:hint="eastAsia" w:ascii="仿宋_GB2312" w:eastAsia="仿宋_GB2312"/>
          <w:kern w:val="0"/>
          <w:sz w:val="32"/>
          <w:szCs w:val="32"/>
        </w:rPr>
        <w:t>”“</w:t>
      </w:r>
      <w:r>
        <w:rPr>
          <w:rFonts w:hint="eastAsia" w:ascii="仿宋_GB2312" w:eastAsia="仿宋_GB2312" w:cs="仿宋_GB2312"/>
          <w:kern w:val="0"/>
          <w:sz w:val="32"/>
          <w:szCs w:val="32"/>
        </w:rPr>
        <w:t>经营收入</w:t>
      </w:r>
      <w:r>
        <w:rPr>
          <w:rFonts w:hint="eastAsia" w:ascii="仿宋_GB2312" w:eastAsia="仿宋_GB2312"/>
          <w:kern w:val="0"/>
          <w:sz w:val="32"/>
          <w:szCs w:val="32"/>
        </w:rPr>
        <w:t>”</w:t>
      </w:r>
      <w:r>
        <w:rPr>
          <w:rFonts w:hint="eastAsia" w:ascii="仿宋_GB2312" w:eastAsia="仿宋_GB2312" w:cs="仿宋_GB2312"/>
          <w:kern w:val="0"/>
          <w:sz w:val="32"/>
          <w:szCs w:val="32"/>
        </w:rPr>
        <w:t>及</w:t>
      </w:r>
      <w:r>
        <w:rPr>
          <w:rFonts w:hint="eastAsia" w:ascii="仿宋_GB2312" w:eastAsia="仿宋_GB2312"/>
          <w:kern w:val="0"/>
          <w:sz w:val="32"/>
          <w:szCs w:val="32"/>
        </w:rPr>
        <w:t>“</w:t>
      </w:r>
      <w:r>
        <w:rPr>
          <w:rFonts w:hint="eastAsia" w:ascii="仿宋_GB2312" w:eastAsia="仿宋_GB2312" w:cs="仿宋_GB2312"/>
          <w:kern w:val="0"/>
          <w:sz w:val="32"/>
          <w:szCs w:val="32"/>
        </w:rPr>
        <w:t>其他收入</w:t>
      </w:r>
      <w:r>
        <w:rPr>
          <w:rFonts w:hint="eastAsia" w:ascii="仿宋_GB2312" w:eastAsia="仿宋_GB2312"/>
          <w:kern w:val="0"/>
          <w:sz w:val="32"/>
          <w:szCs w:val="32"/>
        </w:rPr>
        <w:t>”</w:t>
      </w:r>
      <w:r>
        <w:rPr>
          <w:rFonts w:hint="eastAsia" w:ascii="仿宋_GB2312" w:eastAsia="仿宋_GB2312" w:cs="仿宋_GB2312"/>
          <w:kern w:val="0"/>
          <w:sz w:val="32"/>
          <w:szCs w:val="32"/>
        </w:rPr>
        <w:t>不能保证其支出的情况下，使用以前年度积累的非财政拨款结余</w:t>
      </w:r>
      <w:r>
        <w:rPr>
          <w:rFonts w:hint="eastAsia" w:ascii="仿宋_GB2312" w:eastAsia="仿宋_GB2312" w:cs="仿宋_GB2312"/>
          <w:kern w:val="0"/>
          <w:sz w:val="32"/>
          <w:szCs w:val="32"/>
          <w:lang w:eastAsia="zh-CN"/>
        </w:rPr>
        <w:t>、</w:t>
      </w:r>
      <w:r>
        <w:rPr>
          <w:rFonts w:hint="eastAsia" w:ascii="仿宋_GB2312" w:eastAsia="仿宋_GB2312"/>
          <w:sz w:val="32"/>
          <w:szCs w:val="32"/>
        </w:rPr>
        <w:t>专用结余</w:t>
      </w:r>
      <w:r>
        <w:rPr>
          <w:rFonts w:hint="eastAsia" w:ascii="仿宋_GB2312" w:eastAsia="仿宋_GB2312" w:cs="仿宋_GB2312"/>
          <w:kern w:val="0"/>
          <w:sz w:val="32"/>
          <w:szCs w:val="32"/>
        </w:rPr>
        <w:t>弥补本年度收支缺口的资金。</w:t>
      </w:r>
      <w:r>
        <w:rPr>
          <w:rFonts w:hint="eastAsia" w:ascii="仿宋_GB2312" w:hAnsi="黑体" w:eastAsia="仿宋_GB2312" w:cs="仿宋_GB2312"/>
          <w:kern w:val="0"/>
          <w:sz w:val="32"/>
          <w:szCs w:val="32"/>
        </w:rPr>
        <w:t>较202</w:t>
      </w:r>
      <w:r>
        <w:rPr>
          <w:rFonts w:hint="eastAsia" w:ascii="仿宋_GB2312" w:hAnsi="黑体" w:eastAsia="仿宋_GB2312" w:cs="仿宋_GB2312"/>
          <w:kern w:val="0"/>
          <w:sz w:val="32"/>
          <w:szCs w:val="32"/>
          <w:lang w:val="en-US" w:eastAsia="zh-CN"/>
        </w:rPr>
        <w:t>2</w:t>
      </w:r>
      <w:r>
        <w:rPr>
          <w:rFonts w:hint="eastAsia" w:ascii="仿宋_GB2312" w:hAnsi="黑体" w:eastAsia="仿宋_GB2312" w:cs="仿宋_GB2312"/>
          <w:kern w:val="0"/>
          <w:sz w:val="32"/>
          <w:szCs w:val="32"/>
        </w:rPr>
        <w:t>年度决算数</w:t>
      </w:r>
      <w:r>
        <w:rPr>
          <w:rFonts w:hint="eastAsia" w:ascii="仿宋_GB2312" w:hAnsi="黑体" w:eastAsia="仿宋_GB2312" w:cs="仿宋_GB2312"/>
          <w:kern w:val="0"/>
          <w:sz w:val="32"/>
          <w:szCs w:val="32"/>
          <w:lang w:val="en-US" w:eastAsia="zh-CN"/>
        </w:rPr>
        <w:t>0万元</w:t>
      </w:r>
      <w:r>
        <w:rPr>
          <w:rFonts w:hint="eastAsia" w:ascii="仿宋_GB2312" w:hAnsi="黑体" w:eastAsia="仿宋_GB2312" w:cs="仿宋_GB2312"/>
          <w:kern w:val="0"/>
          <w:sz w:val="32"/>
          <w:szCs w:val="32"/>
        </w:rPr>
        <w:t>增加</w:t>
      </w:r>
      <w:r>
        <w:rPr>
          <w:rFonts w:hint="eastAsia" w:ascii="仿宋_GB2312" w:hAnsi="黑体" w:eastAsia="仿宋_GB2312" w:cs="仿宋_GB2312"/>
          <w:kern w:val="0"/>
          <w:sz w:val="32"/>
          <w:szCs w:val="32"/>
          <w:lang w:val="en-US" w:eastAsia="zh-CN"/>
        </w:rPr>
        <w:t>3.68</w:t>
      </w:r>
      <w:r>
        <w:rPr>
          <w:rFonts w:hint="eastAsia" w:ascii="仿宋_GB2312" w:hAnsi="黑体" w:eastAsia="仿宋_GB2312" w:cs="仿宋_GB2312"/>
          <w:kern w:val="0"/>
          <w:sz w:val="32"/>
          <w:szCs w:val="32"/>
        </w:rPr>
        <w:t>万元，增长</w:t>
      </w:r>
      <w:r>
        <w:rPr>
          <w:rFonts w:hint="eastAsia" w:ascii="仿宋_GB2312" w:hAnsi="黑体" w:eastAsia="仿宋_GB2312" w:cs="仿宋_GB2312"/>
          <w:kern w:val="0"/>
          <w:sz w:val="32"/>
          <w:szCs w:val="32"/>
          <w:lang w:val="en-US" w:eastAsia="zh-CN"/>
        </w:rPr>
        <w:t>100</w:t>
      </w:r>
      <w:r>
        <w:rPr>
          <w:rFonts w:hint="eastAsia" w:ascii="仿宋_GB2312" w:hAnsi="黑体" w:eastAsia="仿宋_GB2312" w:cs="仿宋_GB2312"/>
          <w:kern w:val="0"/>
          <w:sz w:val="32"/>
          <w:szCs w:val="32"/>
        </w:rPr>
        <w:t>%，主要原因是</w:t>
      </w:r>
      <w:r>
        <w:rPr>
          <w:rFonts w:hint="eastAsia" w:ascii="仿宋_GB2312" w:hAnsi="仿宋" w:eastAsia="仿宋_GB2312" w:cs="仿宋"/>
          <w:bCs/>
          <w:color w:val="000000"/>
          <w:sz w:val="32"/>
          <w:szCs w:val="32"/>
          <w:highlight w:val="none"/>
        </w:rPr>
        <w:t>项目使用非财政拨款结余资金</w:t>
      </w:r>
      <w:r>
        <w:rPr>
          <w:rFonts w:hint="eastAsia" w:ascii="仿宋_GB2312" w:hAnsi="仿宋" w:eastAsia="仿宋_GB2312" w:cs="仿宋"/>
          <w:bCs/>
          <w:color w:val="000000"/>
          <w:sz w:val="32"/>
          <w:szCs w:val="32"/>
          <w:highlight w:val="none"/>
          <w:lang w:eastAsia="zh-CN"/>
        </w:rPr>
        <w:t>增加</w:t>
      </w:r>
      <w:r>
        <w:rPr>
          <w:rFonts w:hint="eastAsia" w:ascii="仿宋_GB2312" w:hAnsi="黑体" w:eastAsia="仿宋_GB2312" w:cs="仿宋_GB2312"/>
          <w:kern w:val="0"/>
          <w:sz w:val="32"/>
          <w:szCs w:val="32"/>
        </w:rPr>
        <w:t>。</w:t>
      </w:r>
    </w:p>
    <w:p w14:paraId="19560A7C">
      <w:pPr>
        <w:spacing w:line="560" w:lineRule="exact"/>
        <w:ind w:firstLine="640" w:firstLineChars="200"/>
        <w:jc w:val="left"/>
        <w:rPr>
          <w:rFonts w:hint="eastAsia"/>
        </w:rPr>
      </w:pPr>
      <w:r>
        <w:rPr>
          <w:rFonts w:ascii="仿宋_GB2312" w:eastAsia="仿宋_GB2312" w:cs="仿宋_GB2312"/>
          <w:kern w:val="0"/>
          <w:sz w:val="32"/>
          <w:szCs w:val="32"/>
        </w:rPr>
        <w:t>8</w:t>
      </w:r>
      <w:r>
        <w:rPr>
          <w:rFonts w:hint="eastAsia" w:ascii="仿宋_GB2312" w:eastAsia="仿宋_GB2312" w:cs="仿宋_GB2312"/>
          <w:kern w:val="0"/>
          <w:sz w:val="32"/>
          <w:szCs w:val="32"/>
        </w:rPr>
        <w:t>.上</w:t>
      </w:r>
      <w:r>
        <w:rPr>
          <w:rFonts w:hint="eastAsia" w:ascii="仿宋_GB2312" w:hAnsi="仿宋" w:eastAsia="仿宋_GB2312" w:cs="仿宋"/>
          <w:bCs/>
          <w:sz w:val="32"/>
          <w:szCs w:val="32"/>
        </w:rPr>
        <w:t>年初结转和结余0万元。</w:t>
      </w:r>
    </w:p>
    <w:p w14:paraId="4AD8DDC4">
      <w:pPr>
        <w:autoSpaceDE w:val="0"/>
        <w:autoSpaceDN w:val="0"/>
        <w:adjustRightInd w:val="0"/>
        <w:spacing w:line="560" w:lineRule="exact"/>
        <w:ind w:firstLine="627" w:firstLineChars="196"/>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（二）本部门202</w:t>
      </w:r>
      <w:r>
        <w:rPr>
          <w:rFonts w:hint="eastAsia" w:ascii="仿宋_GB2312" w:eastAsia="仿宋_GB2312" w:cs="仿宋_GB2312"/>
          <w:kern w:val="0"/>
          <w:sz w:val="32"/>
          <w:szCs w:val="32"/>
          <w:lang w:val="en-US" w:eastAsia="zh-CN"/>
        </w:rPr>
        <w:t>3</w:t>
      </w:r>
      <w:r>
        <w:rPr>
          <w:rFonts w:hint="eastAsia" w:ascii="仿宋_GB2312" w:eastAsia="仿宋_GB2312" w:cs="仿宋_GB2312"/>
          <w:kern w:val="0"/>
          <w:sz w:val="32"/>
          <w:szCs w:val="32"/>
        </w:rPr>
        <w:t>年度总支出</w:t>
      </w:r>
      <w:r>
        <w:rPr>
          <w:rFonts w:hint="eastAsia" w:ascii="仿宋_GB2312" w:eastAsia="仿宋_GB2312" w:cs="仿宋_GB2312"/>
          <w:kern w:val="0"/>
          <w:sz w:val="32"/>
          <w:szCs w:val="32"/>
          <w:lang w:val="en-US" w:eastAsia="zh-CN"/>
        </w:rPr>
        <w:t>592.02</w:t>
      </w:r>
      <w:r>
        <w:rPr>
          <w:rFonts w:hint="eastAsia" w:ascii="仿宋_GB2312" w:eastAsia="仿宋_GB2312" w:cs="仿宋_GB2312"/>
          <w:kern w:val="0"/>
          <w:sz w:val="32"/>
          <w:szCs w:val="32"/>
        </w:rPr>
        <w:t>万元，其中本年支出</w:t>
      </w:r>
      <w:r>
        <w:rPr>
          <w:rFonts w:hint="eastAsia" w:ascii="仿宋_GB2312" w:eastAsia="仿宋_GB2312" w:cs="仿宋_GB2312"/>
          <w:kern w:val="0"/>
          <w:sz w:val="32"/>
          <w:szCs w:val="32"/>
          <w:lang w:val="en-US" w:eastAsia="zh-CN"/>
        </w:rPr>
        <w:t>592.02</w:t>
      </w:r>
      <w:r>
        <w:rPr>
          <w:rFonts w:hint="eastAsia" w:ascii="仿宋_GB2312" w:eastAsia="仿宋_GB2312" w:cs="仿宋_GB2312"/>
          <w:kern w:val="0"/>
          <w:sz w:val="32"/>
          <w:szCs w:val="32"/>
        </w:rPr>
        <w:t>万元</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 xml:space="preserve"> </w:t>
      </w:r>
      <w:r>
        <w:rPr>
          <w:rFonts w:hint="eastAsia" w:ascii="仿宋_GB2312" w:hAnsi="黑体" w:eastAsia="仿宋_GB2312" w:cs="仿宋_GB2312"/>
          <w:kern w:val="0"/>
          <w:sz w:val="32"/>
          <w:szCs w:val="32"/>
        </w:rPr>
        <w:t>较202</w:t>
      </w:r>
      <w:r>
        <w:rPr>
          <w:rFonts w:hint="eastAsia" w:ascii="仿宋_GB2312" w:hAnsi="黑体" w:eastAsia="仿宋_GB2312" w:cs="仿宋_GB2312"/>
          <w:kern w:val="0"/>
          <w:sz w:val="32"/>
          <w:szCs w:val="32"/>
          <w:lang w:val="en-US" w:eastAsia="zh-CN"/>
        </w:rPr>
        <w:t>2</w:t>
      </w:r>
      <w:r>
        <w:rPr>
          <w:rFonts w:hint="eastAsia" w:ascii="仿宋_GB2312" w:hAnsi="黑体" w:eastAsia="仿宋_GB2312" w:cs="仿宋_GB2312"/>
          <w:kern w:val="0"/>
          <w:sz w:val="32"/>
          <w:szCs w:val="32"/>
        </w:rPr>
        <w:t>年度决算数</w:t>
      </w:r>
      <w:r>
        <w:rPr>
          <w:rFonts w:hint="eastAsia" w:ascii="仿宋_GB2312" w:hAnsi="黑体" w:eastAsia="仿宋_GB2312" w:cs="仿宋_GB2312"/>
          <w:kern w:val="0"/>
          <w:sz w:val="32"/>
          <w:szCs w:val="32"/>
          <w:lang w:val="en-US" w:eastAsia="zh-CN"/>
        </w:rPr>
        <w:t>575.56万元</w:t>
      </w:r>
      <w:r>
        <w:rPr>
          <w:rFonts w:hint="eastAsia" w:ascii="仿宋_GB2312" w:hAnsi="黑体" w:eastAsia="仿宋_GB2312" w:cs="仿宋_GB2312"/>
          <w:kern w:val="0"/>
          <w:sz w:val="32"/>
          <w:szCs w:val="32"/>
          <w:lang w:eastAsia="zh-CN"/>
        </w:rPr>
        <w:t>增加</w:t>
      </w:r>
      <w:r>
        <w:rPr>
          <w:rFonts w:hint="eastAsia" w:ascii="仿宋_GB2312" w:hAnsi="黑体" w:eastAsia="仿宋_GB2312" w:cs="仿宋_GB2312"/>
          <w:kern w:val="0"/>
          <w:sz w:val="32"/>
          <w:szCs w:val="32"/>
          <w:lang w:val="en-US" w:eastAsia="zh-CN"/>
        </w:rPr>
        <w:t>16.46</w:t>
      </w:r>
      <w:r>
        <w:rPr>
          <w:rFonts w:hint="eastAsia" w:ascii="仿宋_GB2312" w:hAnsi="黑体" w:eastAsia="仿宋_GB2312" w:cs="仿宋_GB2312"/>
          <w:kern w:val="0"/>
          <w:sz w:val="32"/>
          <w:szCs w:val="32"/>
        </w:rPr>
        <w:t>万元，</w:t>
      </w:r>
      <w:r>
        <w:rPr>
          <w:rFonts w:hint="eastAsia" w:ascii="仿宋_GB2312" w:hAnsi="黑体" w:eastAsia="仿宋_GB2312" w:cs="仿宋_GB2312"/>
          <w:kern w:val="0"/>
          <w:sz w:val="32"/>
          <w:szCs w:val="32"/>
          <w:lang w:eastAsia="zh-CN"/>
        </w:rPr>
        <w:t>增长</w:t>
      </w:r>
      <w:r>
        <w:rPr>
          <w:rFonts w:hint="eastAsia" w:ascii="仿宋_GB2312" w:hAnsi="黑体" w:eastAsia="仿宋_GB2312" w:cs="仿宋_GB2312"/>
          <w:kern w:val="0"/>
          <w:sz w:val="32"/>
          <w:szCs w:val="32"/>
          <w:lang w:val="en-US" w:eastAsia="zh-CN"/>
        </w:rPr>
        <w:t>2.86</w:t>
      </w:r>
      <w:r>
        <w:rPr>
          <w:rFonts w:hint="eastAsia" w:ascii="仿宋_GB2312" w:hAnsi="黑体" w:eastAsia="仿宋_GB2312" w:cs="仿宋_GB2312"/>
          <w:kern w:val="0"/>
          <w:sz w:val="32"/>
          <w:szCs w:val="32"/>
        </w:rPr>
        <w:t>%。</w:t>
      </w:r>
      <w:r>
        <w:rPr>
          <w:rFonts w:hint="eastAsia" w:ascii="仿宋_GB2312" w:eastAsia="仿宋_GB2312" w:cs="仿宋_GB2312"/>
          <w:kern w:val="0"/>
          <w:sz w:val="32"/>
          <w:szCs w:val="32"/>
        </w:rPr>
        <w:t>支出具体情况如下：</w:t>
      </w:r>
    </w:p>
    <w:p w14:paraId="3E75B1AF">
      <w:pPr>
        <w:autoSpaceDE w:val="0"/>
        <w:autoSpaceDN w:val="0"/>
        <w:adjustRightInd w:val="0"/>
        <w:spacing w:line="560" w:lineRule="exact"/>
        <w:ind w:firstLine="627" w:firstLineChars="196"/>
        <w:rPr>
          <w:rFonts w:hint="eastAsia" w:ascii="仿宋_GB2312" w:eastAsia="仿宋_GB2312" w:cs="仿宋_GB2312"/>
          <w:kern w:val="0"/>
          <w:sz w:val="32"/>
          <w:szCs w:val="32"/>
        </w:rPr>
      </w:pPr>
      <w:r>
        <w:rPr>
          <w:rFonts w:hint="eastAsia" w:ascii="仿宋_GB2312" w:eastAsia="仿宋_GB2312" w:cs="仿宋_GB2312"/>
          <w:kern w:val="0"/>
          <w:sz w:val="32"/>
          <w:szCs w:val="32"/>
        </w:rPr>
        <w:t>1.</w:t>
      </w:r>
      <w:r>
        <w:rPr>
          <w:rFonts w:hint="eastAsia" w:ascii="仿宋_GB2312" w:hAnsi="黑体" w:eastAsia="仿宋_GB2312" w:cs="仿宋_GB2312"/>
          <w:kern w:val="0"/>
          <w:sz w:val="32"/>
          <w:szCs w:val="32"/>
        </w:rPr>
        <w:t>社会保障和就业支出（类）</w:t>
      </w:r>
      <w:r>
        <w:rPr>
          <w:rFonts w:hint="eastAsia" w:ascii="仿宋_GB2312" w:hAnsi="黑体" w:eastAsia="仿宋_GB2312" w:cs="仿宋_GB2312"/>
          <w:kern w:val="0"/>
          <w:sz w:val="32"/>
          <w:szCs w:val="32"/>
          <w:lang w:val="en-US" w:eastAsia="zh-CN"/>
        </w:rPr>
        <w:t>64.03</w:t>
      </w:r>
      <w:r>
        <w:rPr>
          <w:rFonts w:hint="eastAsia" w:ascii="仿宋_GB2312" w:hAnsi="黑体" w:eastAsia="仿宋_GB2312" w:cs="仿宋_GB2312"/>
          <w:kern w:val="0"/>
          <w:sz w:val="32"/>
          <w:szCs w:val="32"/>
        </w:rPr>
        <w:t>万元，主要用于机关事业单位基本养老保险缴费支出和职业年金缴费支出。较</w:t>
      </w:r>
      <w:r>
        <w:rPr>
          <w:rFonts w:hint="eastAsia" w:ascii="仿宋_GB2312" w:hAnsi="黑体" w:eastAsia="仿宋_GB2312" w:cs="仿宋_GB2312"/>
          <w:kern w:val="0"/>
          <w:sz w:val="32"/>
          <w:szCs w:val="32"/>
          <w:lang w:eastAsia="zh-CN"/>
        </w:rPr>
        <w:t>2022年度</w:t>
      </w:r>
      <w:r>
        <w:rPr>
          <w:rFonts w:hint="eastAsia" w:ascii="仿宋_GB2312" w:hAnsi="黑体" w:eastAsia="仿宋_GB2312" w:cs="仿宋_GB2312"/>
          <w:kern w:val="0"/>
          <w:sz w:val="32"/>
          <w:szCs w:val="32"/>
        </w:rPr>
        <w:t>决算数66.72万元</w:t>
      </w:r>
      <w:r>
        <w:rPr>
          <w:rFonts w:hint="eastAsia" w:ascii="仿宋_GB2312" w:hAnsi="黑体" w:eastAsia="仿宋_GB2312" w:cs="仿宋_GB2312"/>
          <w:kern w:val="0"/>
          <w:sz w:val="32"/>
          <w:szCs w:val="32"/>
          <w:lang w:eastAsia="zh-CN"/>
        </w:rPr>
        <w:t>减少</w:t>
      </w:r>
      <w:r>
        <w:rPr>
          <w:rFonts w:hint="eastAsia" w:ascii="仿宋_GB2312" w:hAnsi="黑体" w:eastAsia="仿宋_GB2312" w:cs="仿宋_GB2312"/>
          <w:kern w:val="0"/>
          <w:sz w:val="32"/>
          <w:szCs w:val="32"/>
          <w:lang w:val="en-US" w:eastAsia="zh-CN"/>
        </w:rPr>
        <w:t>2.69</w:t>
      </w:r>
      <w:r>
        <w:rPr>
          <w:rFonts w:hint="eastAsia" w:ascii="仿宋_GB2312" w:hAnsi="黑体" w:eastAsia="仿宋_GB2312" w:cs="仿宋_GB2312"/>
          <w:kern w:val="0"/>
          <w:sz w:val="32"/>
          <w:szCs w:val="32"/>
        </w:rPr>
        <w:t>万元，</w:t>
      </w:r>
      <w:r>
        <w:rPr>
          <w:rFonts w:hint="eastAsia" w:ascii="仿宋_GB2312" w:hAnsi="黑体" w:eastAsia="仿宋_GB2312" w:cs="仿宋_GB2312"/>
          <w:kern w:val="0"/>
          <w:sz w:val="32"/>
          <w:szCs w:val="32"/>
          <w:lang w:eastAsia="zh-CN"/>
        </w:rPr>
        <w:t>下降</w:t>
      </w:r>
      <w:r>
        <w:rPr>
          <w:rFonts w:hint="eastAsia" w:ascii="仿宋_GB2312" w:hAnsi="黑体" w:eastAsia="仿宋_GB2312" w:cs="仿宋_GB2312"/>
          <w:kern w:val="0"/>
          <w:sz w:val="32"/>
          <w:szCs w:val="32"/>
          <w:lang w:val="en-US" w:eastAsia="zh-CN"/>
        </w:rPr>
        <w:t>4.03</w:t>
      </w:r>
      <w:r>
        <w:rPr>
          <w:rFonts w:hint="eastAsia" w:ascii="仿宋_GB2312" w:hAnsi="黑体" w:eastAsia="仿宋_GB2312" w:cs="仿宋_GB2312"/>
          <w:kern w:val="0"/>
          <w:sz w:val="32"/>
          <w:szCs w:val="32"/>
        </w:rPr>
        <w:t>%，主要原因是</w:t>
      </w:r>
      <w:r>
        <w:rPr>
          <w:rFonts w:hint="eastAsia" w:ascii="仿宋_GB2312" w:hAnsi="黑体" w:eastAsia="仿宋_GB2312" w:cs="仿宋_GB2312"/>
          <w:kern w:val="0"/>
          <w:sz w:val="32"/>
          <w:szCs w:val="32"/>
          <w:lang w:val="en-US" w:eastAsia="zh-CN"/>
        </w:rPr>
        <w:t>2023年11月调出2位在编人员</w:t>
      </w:r>
      <w:r>
        <w:rPr>
          <w:rFonts w:hint="eastAsia" w:ascii="仿宋_GB2312" w:hAnsi="仿宋" w:eastAsia="仿宋_GB2312" w:cs="仿宋"/>
          <w:color w:val="000000"/>
          <w:sz w:val="32"/>
          <w:szCs w:val="32"/>
          <w:lang w:eastAsia="zh-CN"/>
        </w:rPr>
        <w:t>。</w:t>
      </w:r>
    </w:p>
    <w:p w14:paraId="52685C7D">
      <w:pPr>
        <w:autoSpaceDE w:val="0"/>
        <w:autoSpaceDN w:val="0"/>
        <w:adjustRightInd w:val="0"/>
        <w:spacing w:line="560" w:lineRule="exact"/>
        <w:ind w:firstLine="627" w:firstLineChars="196"/>
        <w:rPr>
          <w:rFonts w:hint="eastAsia" w:ascii="仿宋_GB2312" w:hAnsi="仿宋" w:eastAsia="仿宋_GB2312" w:cs="仿宋"/>
          <w:color w:val="000000"/>
          <w:sz w:val="32"/>
          <w:szCs w:val="32"/>
        </w:rPr>
      </w:pPr>
      <w:r>
        <w:rPr>
          <w:rFonts w:hint="eastAsia" w:ascii="仿宋_GB2312" w:hAnsi="黑体" w:eastAsia="仿宋_GB2312" w:cs="仿宋_GB2312"/>
          <w:kern w:val="0"/>
          <w:sz w:val="32"/>
          <w:szCs w:val="32"/>
        </w:rPr>
        <w:t>2.</w:t>
      </w:r>
      <w:r>
        <w:rPr>
          <w:rFonts w:ascii="仿宋_GB2312" w:hAnsi="黑体" w:eastAsia="仿宋_GB2312" w:cs="仿宋_GB2312"/>
          <w:kern w:val="0"/>
          <w:sz w:val="32"/>
          <w:szCs w:val="32"/>
        </w:rPr>
        <w:t>卫生健康支出</w:t>
      </w:r>
      <w:r>
        <w:rPr>
          <w:rFonts w:hint="eastAsia" w:ascii="仿宋_GB2312" w:hAnsi="黑体" w:eastAsia="仿宋_GB2312" w:cs="仿宋_GB2312"/>
          <w:kern w:val="0"/>
          <w:sz w:val="32"/>
          <w:szCs w:val="32"/>
        </w:rPr>
        <w:t>（类）</w:t>
      </w:r>
      <w:r>
        <w:rPr>
          <w:rFonts w:hint="eastAsia" w:ascii="仿宋_GB2312" w:hAnsi="黑体" w:eastAsia="仿宋_GB2312" w:cs="仿宋_GB2312"/>
          <w:kern w:val="0"/>
          <w:sz w:val="32"/>
          <w:szCs w:val="32"/>
          <w:lang w:val="en-US" w:eastAsia="zh-CN"/>
        </w:rPr>
        <w:t>28.19</w:t>
      </w:r>
      <w:r>
        <w:rPr>
          <w:rFonts w:hint="eastAsia" w:ascii="仿宋_GB2312" w:hAnsi="黑体" w:eastAsia="仿宋_GB2312" w:cs="仿宋_GB2312"/>
          <w:kern w:val="0"/>
          <w:sz w:val="32"/>
          <w:szCs w:val="32"/>
        </w:rPr>
        <w:t>万元，主要用于按国家规定的在职人员医疗保险缴费支出。较</w:t>
      </w:r>
      <w:r>
        <w:rPr>
          <w:rFonts w:hint="eastAsia" w:ascii="仿宋_GB2312" w:hAnsi="黑体" w:eastAsia="仿宋_GB2312" w:cs="仿宋_GB2312"/>
          <w:kern w:val="0"/>
          <w:sz w:val="32"/>
          <w:szCs w:val="32"/>
          <w:lang w:eastAsia="zh-CN"/>
        </w:rPr>
        <w:t>2022年度</w:t>
      </w:r>
      <w:r>
        <w:rPr>
          <w:rFonts w:hint="eastAsia" w:ascii="仿宋_GB2312" w:hAnsi="黑体" w:eastAsia="仿宋_GB2312" w:cs="仿宋_GB2312"/>
          <w:kern w:val="0"/>
          <w:sz w:val="32"/>
          <w:szCs w:val="32"/>
        </w:rPr>
        <w:t>决算数40.41万元</w:t>
      </w:r>
      <w:r>
        <w:rPr>
          <w:rFonts w:hint="eastAsia" w:ascii="仿宋_GB2312" w:hAnsi="黑体" w:eastAsia="仿宋_GB2312" w:cs="仿宋_GB2312"/>
          <w:kern w:val="0"/>
          <w:sz w:val="32"/>
          <w:szCs w:val="32"/>
          <w:lang w:eastAsia="zh-CN"/>
        </w:rPr>
        <w:t>减少</w:t>
      </w:r>
      <w:r>
        <w:rPr>
          <w:rFonts w:hint="eastAsia" w:ascii="仿宋_GB2312" w:hAnsi="黑体" w:eastAsia="仿宋_GB2312" w:cs="仿宋_GB2312"/>
          <w:kern w:val="0"/>
          <w:sz w:val="32"/>
          <w:szCs w:val="32"/>
          <w:lang w:val="en-US" w:eastAsia="zh-CN"/>
        </w:rPr>
        <w:t>12.22</w:t>
      </w:r>
      <w:r>
        <w:rPr>
          <w:rFonts w:hint="eastAsia" w:ascii="仿宋_GB2312" w:hAnsi="黑体" w:eastAsia="仿宋_GB2312" w:cs="仿宋_GB2312"/>
          <w:kern w:val="0"/>
          <w:sz w:val="32"/>
          <w:szCs w:val="32"/>
        </w:rPr>
        <w:t>万元，</w:t>
      </w:r>
      <w:r>
        <w:rPr>
          <w:rFonts w:hint="eastAsia" w:ascii="仿宋_GB2312" w:hAnsi="黑体" w:eastAsia="仿宋_GB2312" w:cs="仿宋_GB2312"/>
          <w:kern w:val="0"/>
          <w:sz w:val="32"/>
          <w:szCs w:val="32"/>
          <w:lang w:eastAsia="zh-CN"/>
        </w:rPr>
        <w:t>下降</w:t>
      </w:r>
      <w:r>
        <w:rPr>
          <w:rFonts w:hint="eastAsia" w:ascii="仿宋_GB2312" w:hAnsi="黑体" w:eastAsia="仿宋_GB2312" w:cs="仿宋_GB2312"/>
          <w:kern w:val="0"/>
          <w:sz w:val="32"/>
          <w:szCs w:val="32"/>
          <w:lang w:val="en-US" w:eastAsia="zh-CN"/>
        </w:rPr>
        <w:t>30.24</w:t>
      </w:r>
      <w:r>
        <w:rPr>
          <w:rFonts w:hint="eastAsia" w:ascii="仿宋_GB2312" w:hAnsi="黑体" w:eastAsia="仿宋_GB2312" w:cs="仿宋_GB2312"/>
          <w:kern w:val="0"/>
          <w:sz w:val="32"/>
          <w:szCs w:val="32"/>
        </w:rPr>
        <w:t>%，主要原因</w:t>
      </w:r>
      <w:r>
        <w:rPr>
          <w:rFonts w:hint="eastAsia" w:ascii="仿宋_GB2312" w:hAnsi="黑体" w:eastAsia="仿宋_GB2312" w:cs="仿宋_GB2312"/>
          <w:kern w:val="0"/>
          <w:sz w:val="32"/>
          <w:szCs w:val="32"/>
          <w:lang w:eastAsia="zh-CN"/>
        </w:rPr>
        <w:t>一</w:t>
      </w:r>
      <w:r>
        <w:rPr>
          <w:rFonts w:hint="eastAsia" w:ascii="仿宋_GB2312" w:hAnsi="黑体" w:eastAsia="仿宋_GB2312" w:cs="仿宋_GB2312"/>
          <w:kern w:val="0"/>
          <w:sz w:val="32"/>
          <w:szCs w:val="32"/>
        </w:rPr>
        <w:t>是</w:t>
      </w:r>
      <w:r>
        <w:rPr>
          <w:rFonts w:hint="eastAsia" w:ascii="仿宋_GB2312" w:hAnsi="仿宋" w:eastAsia="仿宋_GB2312" w:cs="仿宋"/>
          <w:color w:val="000000"/>
          <w:sz w:val="32"/>
          <w:szCs w:val="32"/>
        </w:rPr>
        <w:t>202</w:t>
      </w:r>
      <w:r>
        <w:rPr>
          <w:rFonts w:hint="eastAsia" w:ascii="仿宋_GB2312" w:hAnsi="仿宋" w:eastAsia="仿宋_GB2312" w:cs="仿宋"/>
          <w:color w:val="000000"/>
          <w:sz w:val="32"/>
          <w:szCs w:val="32"/>
          <w:lang w:val="en-US" w:eastAsia="zh-CN"/>
        </w:rPr>
        <w:t>3</w:t>
      </w:r>
      <w:r>
        <w:rPr>
          <w:rFonts w:hint="eastAsia" w:ascii="仿宋_GB2312" w:hAnsi="仿宋" w:eastAsia="仿宋_GB2312" w:cs="仿宋"/>
          <w:color w:val="000000"/>
          <w:sz w:val="32"/>
          <w:szCs w:val="32"/>
        </w:rPr>
        <w:t>年</w:t>
      </w:r>
      <w:r>
        <w:rPr>
          <w:rFonts w:hint="eastAsia" w:ascii="仿宋_GB2312" w:hAnsi="黑体" w:eastAsia="仿宋_GB2312" w:cs="仿宋_GB2312"/>
          <w:kern w:val="0"/>
          <w:sz w:val="32"/>
          <w:szCs w:val="32"/>
          <w:lang w:val="en-US" w:eastAsia="zh-CN"/>
        </w:rPr>
        <w:t>桂林市职工医保缴费单位部分由9%降到7.40%，二是2023年11月调出2位在编人员。</w:t>
      </w:r>
    </w:p>
    <w:p w14:paraId="6A81CBB6">
      <w:pPr>
        <w:autoSpaceDE w:val="0"/>
        <w:autoSpaceDN w:val="0"/>
        <w:adjustRightInd w:val="0"/>
        <w:spacing w:line="560" w:lineRule="exact"/>
        <w:ind w:firstLine="627" w:firstLineChars="196"/>
        <w:rPr>
          <w:rFonts w:ascii="仿宋_GB2312" w:hAnsi="黑体" w:eastAsia="仿宋_GB2312" w:cs="仿宋_GB2312"/>
          <w:kern w:val="0"/>
          <w:sz w:val="32"/>
          <w:szCs w:val="32"/>
        </w:rPr>
      </w:pPr>
      <w:r>
        <w:rPr>
          <w:rFonts w:hint="eastAsia" w:ascii="仿宋_GB2312" w:hAnsi="黑体" w:eastAsia="仿宋_GB2312" w:cs="仿宋_GB2312"/>
          <w:kern w:val="0"/>
          <w:sz w:val="32"/>
          <w:szCs w:val="32"/>
        </w:rPr>
        <w:t>3.交通运输支出（类）</w:t>
      </w:r>
      <w:r>
        <w:rPr>
          <w:rFonts w:hint="eastAsia" w:ascii="仿宋_GB2312" w:hAnsi="黑体" w:eastAsia="仿宋_GB2312" w:cs="仿宋_GB2312"/>
          <w:kern w:val="0"/>
          <w:sz w:val="32"/>
          <w:szCs w:val="32"/>
          <w:lang w:val="en-US" w:eastAsia="zh-CN"/>
        </w:rPr>
        <w:t>467.82</w:t>
      </w:r>
      <w:r>
        <w:rPr>
          <w:rFonts w:hint="eastAsia" w:ascii="仿宋_GB2312" w:hAnsi="黑体" w:eastAsia="仿宋_GB2312" w:cs="仿宋_GB2312"/>
          <w:kern w:val="0"/>
          <w:sz w:val="32"/>
          <w:szCs w:val="32"/>
        </w:rPr>
        <w:t>万元，主要用于单位保证日常运转发生的基本支出和船舶检验方面的支出。如根据国家规定的基本工资和津补贴标准等安排的人员经费支出、按自治区统一规定的开支标准安排的办公费、印刷费、水电费、培训费、差旅费、会议费等日常公用经费支出以及用于船舶检验、信息化建设、设备更新购置等方面的项目支出。较</w:t>
      </w:r>
      <w:r>
        <w:rPr>
          <w:rFonts w:hint="eastAsia" w:ascii="仿宋_GB2312" w:hAnsi="黑体" w:eastAsia="仿宋_GB2312" w:cs="仿宋_GB2312"/>
          <w:kern w:val="0"/>
          <w:sz w:val="32"/>
          <w:szCs w:val="32"/>
          <w:lang w:eastAsia="zh-CN"/>
        </w:rPr>
        <w:t>2022年度</w:t>
      </w:r>
      <w:r>
        <w:rPr>
          <w:rFonts w:hint="eastAsia" w:ascii="仿宋_GB2312" w:hAnsi="黑体" w:eastAsia="仿宋_GB2312" w:cs="仿宋_GB2312"/>
          <w:kern w:val="0"/>
          <w:sz w:val="32"/>
          <w:szCs w:val="32"/>
        </w:rPr>
        <w:t>决算数435.07万元增加</w:t>
      </w:r>
      <w:r>
        <w:rPr>
          <w:rFonts w:hint="eastAsia" w:ascii="仿宋_GB2312" w:hAnsi="黑体" w:eastAsia="仿宋_GB2312" w:cs="仿宋_GB2312"/>
          <w:kern w:val="0"/>
          <w:sz w:val="32"/>
          <w:szCs w:val="32"/>
          <w:lang w:val="en-US" w:eastAsia="zh-CN"/>
        </w:rPr>
        <w:t>32.75</w:t>
      </w:r>
      <w:r>
        <w:rPr>
          <w:rFonts w:hint="eastAsia" w:ascii="仿宋_GB2312" w:hAnsi="黑体" w:eastAsia="仿宋_GB2312" w:cs="仿宋_GB2312"/>
          <w:kern w:val="0"/>
          <w:sz w:val="32"/>
          <w:szCs w:val="32"/>
        </w:rPr>
        <w:t>万元，</w:t>
      </w:r>
      <w:r>
        <w:rPr>
          <w:rFonts w:hint="eastAsia" w:ascii="仿宋_GB2312" w:hAnsi="黑体" w:eastAsia="仿宋_GB2312" w:cs="仿宋_GB2312"/>
          <w:kern w:val="0"/>
          <w:sz w:val="32"/>
          <w:szCs w:val="32"/>
          <w:lang w:eastAsia="zh-CN"/>
        </w:rPr>
        <w:t>增长</w:t>
      </w:r>
      <w:r>
        <w:rPr>
          <w:rFonts w:hint="eastAsia" w:ascii="仿宋_GB2312" w:hAnsi="黑体" w:eastAsia="仿宋_GB2312" w:cs="仿宋_GB2312"/>
          <w:kern w:val="0"/>
          <w:sz w:val="32"/>
          <w:szCs w:val="32"/>
          <w:lang w:val="en-US" w:eastAsia="zh-CN"/>
        </w:rPr>
        <w:t>7.53</w:t>
      </w:r>
      <w:r>
        <w:rPr>
          <w:rFonts w:hint="eastAsia" w:ascii="仿宋_GB2312" w:hAnsi="黑体" w:eastAsia="仿宋_GB2312" w:cs="仿宋_GB2312"/>
          <w:kern w:val="0"/>
          <w:sz w:val="32"/>
          <w:szCs w:val="32"/>
        </w:rPr>
        <w:t>%</w:t>
      </w:r>
      <w:r>
        <w:rPr>
          <w:rFonts w:hint="eastAsia" w:ascii="仿宋_GB2312" w:hAnsi="黑体" w:eastAsia="仿宋_GB2312" w:cs="仿宋_GB2312"/>
          <w:kern w:val="0"/>
          <w:sz w:val="32"/>
          <w:szCs w:val="32"/>
          <w:lang w:eastAsia="zh-CN"/>
        </w:rPr>
        <w:t>，</w:t>
      </w:r>
      <w:r>
        <w:rPr>
          <w:rFonts w:hint="eastAsia" w:ascii="仿宋_GB2312" w:hAnsi="黑体" w:eastAsia="仿宋_GB2312" w:cs="仿宋_GB2312"/>
          <w:kern w:val="0"/>
          <w:sz w:val="32"/>
          <w:szCs w:val="32"/>
        </w:rPr>
        <w:t>主要原因是</w:t>
      </w:r>
      <w:r>
        <w:rPr>
          <w:rFonts w:hint="eastAsia" w:ascii="仿宋_GB2312" w:hAnsi="黑体" w:eastAsia="仿宋_GB2312" w:cs="仿宋_GB2312"/>
          <w:kern w:val="0"/>
          <w:sz w:val="32"/>
          <w:szCs w:val="32"/>
          <w:lang w:eastAsia="zh-CN"/>
        </w:rPr>
        <w:t>绩效工资调标</w:t>
      </w:r>
      <w:r>
        <w:rPr>
          <w:rFonts w:hint="eastAsia" w:ascii="仿宋_GB2312" w:hAnsi="黑体" w:eastAsia="仿宋_GB2312" w:cs="仿宋_GB2312"/>
          <w:kern w:val="0"/>
          <w:sz w:val="32"/>
          <w:szCs w:val="32"/>
        </w:rPr>
        <w:t>。</w:t>
      </w:r>
    </w:p>
    <w:p w14:paraId="1A963607">
      <w:pPr>
        <w:autoSpaceDE w:val="0"/>
        <w:autoSpaceDN w:val="0"/>
        <w:adjustRightInd w:val="0"/>
        <w:spacing w:line="560" w:lineRule="exact"/>
        <w:ind w:firstLine="627" w:firstLineChars="196"/>
        <w:rPr>
          <w:rFonts w:hint="eastAsia" w:ascii="仿宋_GB2312" w:eastAsia="仿宋_GB2312" w:cs="仿宋_GB2312"/>
          <w:kern w:val="0"/>
          <w:sz w:val="32"/>
          <w:szCs w:val="32"/>
        </w:rPr>
      </w:pPr>
      <w:r>
        <w:rPr>
          <w:rFonts w:hint="eastAsia" w:ascii="仿宋_GB2312" w:hAnsi="黑体" w:eastAsia="仿宋_GB2312" w:cs="仿宋_GB2312"/>
          <w:kern w:val="0"/>
          <w:sz w:val="32"/>
          <w:szCs w:val="32"/>
        </w:rPr>
        <w:t>4.住房保障支出（类）</w:t>
      </w:r>
      <w:r>
        <w:rPr>
          <w:rFonts w:hint="eastAsia" w:ascii="仿宋_GB2312" w:hAnsi="黑体" w:eastAsia="仿宋_GB2312" w:cs="仿宋_GB2312"/>
          <w:kern w:val="0"/>
          <w:sz w:val="32"/>
          <w:szCs w:val="32"/>
          <w:lang w:val="en-US" w:eastAsia="zh-CN"/>
        </w:rPr>
        <w:t>31.98</w:t>
      </w:r>
      <w:r>
        <w:rPr>
          <w:rFonts w:hint="eastAsia" w:ascii="仿宋_GB2312" w:hAnsi="黑体" w:eastAsia="仿宋_GB2312" w:cs="仿宋_GB2312"/>
          <w:kern w:val="0"/>
          <w:sz w:val="32"/>
          <w:szCs w:val="32"/>
        </w:rPr>
        <w:t>万元，主要用于按照国家政策规定缴纳的住房公积金支出。较</w:t>
      </w:r>
      <w:r>
        <w:rPr>
          <w:rFonts w:hint="eastAsia" w:ascii="仿宋_GB2312" w:hAnsi="黑体" w:eastAsia="仿宋_GB2312" w:cs="仿宋_GB2312"/>
          <w:kern w:val="0"/>
          <w:sz w:val="32"/>
          <w:szCs w:val="32"/>
          <w:lang w:eastAsia="zh-CN"/>
        </w:rPr>
        <w:t>2022年度</w:t>
      </w:r>
      <w:r>
        <w:rPr>
          <w:rFonts w:hint="eastAsia" w:ascii="仿宋_GB2312" w:hAnsi="黑体" w:eastAsia="仿宋_GB2312" w:cs="仿宋_GB2312"/>
          <w:kern w:val="0"/>
          <w:sz w:val="32"/>
          <w:szCs w:val="32"/>
        </w:rPr>
        <w:t>决算数33.36万元</w:t>
      </w:r>
      <w:r>
        <w:rPr>
          <w:rFonts w:hint="eastAsia" w:ascii="仿宋_GB2312" w:hAnsi="黑体" w:eastAsia="仿宋_GB2312" w:cs="仿宋_GB2312"/>
          <w:kern w:val="0"/>
          <w:sz w:val="32"/>
          <w:szCs w:val="32"/>
          <w:lang w:eastAsia="zh-CN"/>
        </w:rPr>
        <w:t>减少</w:t>
      </w:r>
      <w:r>
        <w:rPr>
          <w:rFonts w:hint="eastAsia" w:ascii="仿宋_GB2312" w:hAnsi="黑体" w:eastAsia="仿宋_GB2312" w:cs="仿宋_GB2312"/>
          <w:kern w:val="0"/>
          <w:sz w:val="32"/>
          <w:szCs w:val="32"/>
          <w:lang w:val="en-US" w:eastAsia="zh-CN"/>
        </w:rPr>
        <w:t>1.38</w:t>
      </w:r>
      <w:r>
        <w:rPr>
          <w:rFonts w:hint="eastAsia" w:ascii="仿宋_GB2312" w:hAnsi="黑体" w:eastAsia="仿宋_GB2312" w:cs="仿宋_GB2312"/>
          <w:kern w:val="0"/>
          <w:sz w:val="32"/>
          <w:szCs w:val="32"/>
        </w:rPr>
        <w:t>万元，</w:t>
      </w:r>
      <w:r>
        <w:rPr>
          <w:rFonts w:hint="eastAsia" w:ascii="仿宋_GB2312" w:hAnsi="黑体" w:eastAsia="仿宋_GB2312" w:cs="仿宋_GB2312"/>
          <w:kern w:val="0"/>
          <w:sz w:val="32"/>
          <w:szCs w:val="32"/>
          <w:lang w:eastAsia="zh-CN"/>
        </w:rPr>
        <w:t>下降</w:t>
      </w:r>
      <w:r>
        <w:rPr>
          <w:rFonts w:hint="eastAsia" w:ascii="仿宋_GB2312" w:hAnsi="黑体" w:eastAsia="仿宋_GB2312" w:cs="仿宋_GB2312"/>
          <w:kern w:val="0"/>
          <w:sz w:val="32"/>
          <w:szCs w:val="32"/>
          <w:lang w:val="en-US" w:eastAsia="zh-CN"/>
        </w:rPr>
        <w:t>4.14</w:t>
      </w:r>
      <w:r>
        <w:rPr>
          <w:rFonts w:hint="eastAsia" w:ascii="仿宋_GB2312" w:hAnsi="黑体" w:eastAsia="仿宋_GB2312" w:cs="仿宋_GB2312"/>
          <w:kern w:val="0"/>
          <w:sz w:val="32"/>
          <w:szCs w:val="32"/>
        </w:rPr>
        <w:t>%。主要原因是</w:t>
      </w:r>
      <w:r>
        <w:rPr>
          <w:rFonts w:hint="eastAsia" w:ascii="仿宋_GB2312" w:hAnsi="黑体" w:eastAsia="仿宋_GB2312" w:cs="仿宋_GB2312"/>
          <w:kern w:val="0"/>
          <w:sz w:val="32"/>
          <w:szCs w:val="32"/>
          <w:lang w:val="en-US" w:eastAsia="zh-CN"/>
        </w:rPr>
        <w:t>2023年11月调出2位在编人员。</w:t>
      </w:r>
    </w:p>
    <w:p w14:paraId="62D53427">
      <w:pPr>
        <w:autoSpaceDE w:val="0"/>
        <w:autoSpaceDN w:val="0"/>
        <w:adjustRightInd w:val="0"/>
        <w:spacing w:line="560" w:lineRule="exact"/>
        <w:ind w:firstLine="627" w:firstLineChars="196"/>
        <w:jc w:val="left"/>
        <w:rPr>
          <w:rFonts w:hint="eastAsia" w:ascii="仿宋_GB2312" w:eastAsia="仿宋_GB2312" w:cs="仿宋_GB2312"/>
          <w:kern w:val="0"/>
          <w:sz w:val="32"/>
          <w:szCs w:val="32"/>
        </w:rPr>
      </w:pPr>
      <w:r>
        <w:rPr>
          <w:rFonts w:hint="eastAsia" w:ascii="仿宋_GB2312" w:eastAsia="仿宋_GB2312"/>
          <w:bCs/>
          <w:kern w:val="0"/>
          <w:sz w:val="32"/>
          <w:szCs w:val="32"/>
        </w:rPr>
        <w:t>5</w:t>
      </w:r>
      <w:r>
        <w:rPr>
          <w:rFonts w:hint="eastAsia" w:ascii="仿宋_GB2312" w:eastAsia="仿宋_GB2312" w:cs="仿宋_GB2312"/>
          <w:kern w:val="0"/>
          <w:sz w:val="32"/>
          <w:szCs w:val="32"/>
        </w:rPr>
        <w:t>.</w:t>
      </w:r>
      <w:r>
        <w:rPr>
          <w:rFonts w:hint="eastAsia" w:ascii="仿宋_GB2312" w:hAnsi="仿宋" w:eastAsia="仿宋_GB2312" w:cs="仿宋"/>
          <w:bCs/>
          <w:color w:val="000000"/>
          <w:sz w:val="32"/>
          <w:szCs w:val="32"/>
        </w:rPr>
        <w:t>其他支出（类）0万元，与上年持平。</w:t>
      </w:r>
    </w:p>
    <w:p w14:paraId="51EFFB4A">
      <w:pPr>
        <w:autoSpaceDE w:val="0"/>
        <w:autoSpaceDN w:val="0"/>
        <w:adjustRightInd w:val="0"/>
        <w:spacing w:line="560" w:lineRule="exact"/>
        <w:ind w:firstLine="627" w:firstLineChars="196"/>
        <w:rPr>
          <w:rFonts w:hint="eastAsia" w:ascii="仿宋_GB2312" w:eastAsia="仿宋_GB2312" w:cs="仿宋_GB2312"/>
          <w:kern w:val="0"/>
          <w:sz w:val="32"/>
          <w:szCs w:val="32"/>
        </w:rPr>
      </w:pPr>
      <w:r>
        <w:rPr>
          <w:rFonts w:hint="eastAsia" w:ascii="仿宋_GB2312" w:eastAsia="仿宋_GB2312" w:cs="仿宋_GB2312"/>
          <w:kern w:val="0"/>
          <w:sz w:val="32"/>
          <w:szCs w:val="32"/>
          <w:lang w:val="en-US" w:eastAsia="zh-CN"/>
        </w:rPr>
        <w:t>6.</w:t>
      </w:r>
      <w:r>
        <w:rPr>
          <w:rFonts w:hint="eastAsia" w:ascii="仿宋_GB2312" w:eastAsia="仿宋_GB2312" w:cs="仿宋_GB2312"/>
          <w:kern w:val="0"/>
          <w:sz w:val="32"/>
          <w:szCs w:val="32"/>
        </w:rPr>
        <w:t>结余分配</w:t>
      </w:r>
      <w:r>
        <w:rPr>
          <w:rFonts w:hint="eastAsia" w:ascii="仿宋_GB2312" w:eastAsia="仿宋_GB2312"/>
          <w:kern w:val="0"/>
          <w:sz w:val="32"/>
          <w:szCs w:val="32"/>
        </w:rPr>
        <w:t>0</w:t>
      </w:r>
      <w:r>
        <w:rPr>
          <w:rFonts w:hint="eastAsia" w:ascii="仿宋_GB2312" w:eastAsia="仿宋_GB2312" w:cs="仿宋_GB2312"/>
          <w:kern w:val="0"/>
          <w:sz w:val="32"/>
          <w:szCs w:val="32"/>
        </w:rPr>
        <w:t>万元，为事业单位按规定提取的专用结余、缴纳所得税和转入非财政拨款结余等。同上年持平</w:t>
      </w:r>
      <w:r>
        <w:rPr>
          <w:rFonts w:hint="eastAsia" w:ascii="仿宋_GB2312" w:hAnsi="黑体" w:eastAsia="仿宋_GB2312" w:cs="仿宋_GB2312"/>
          <w:kern w:val="0"/>
          <w:sz w:val="32"/>
          <w:szCs w:val="32"/>
        </w:rPr>
        <w:t>。</w:t>
      </w:r>
    </w:p>
    <w:p w14:paraId="4E6308D9">
      <w:pPr>
        <w:autoSpaceDE w:val="0"/>
        <w:autoSpaceDN w:val="0"/>
        <w:adjustRightInd w:val="0"/>
        <w:spacing w:line="560" w:lineRule="exact"/>
        <w:ind w:firstLine="627" w:firstLineChars="196"/>
        <w:rPr>
          <w:rFonts w:hint="eastAsia" w:ascii="仿宋_GB2312" w:eastAsia="仿宋_GB2312" w:cs="仿宋_GB2312"/>
          <w:kern w:val="0"/>
          <w:sz w:val="32"/>
          <w:szCs w:val="32"/>
        </w:rPr>
      </w:pPr>
      <w:r>
        <w:rPr>
          <w:rFonts w:hint="eastAsia" w:ascii="仿宋_GB2312" w:eastAsia="仿宋_GB2312" w:cs="仿宋_GB2312"/>
          <w:kern w:val="0"/>
          <w:sz w:val="32"/>
          <w:szCs w:val="32"/>
          <w:lang w:val="en-US" w:eastAsia="zh-CN"/>
        </w:rPr>
        <w:t>7</w:t>
      </w:r>
      <w:r>
        <w:rPr>
          <w:rFonts w:hint="eastAsia" w:ascii="仿宋_GB2312" w:eastAsia="仿宋_GB2312" w:cs="仿宋_GB2312"/>
          <w:kern w:val="0"/>
          <w:sz w:val="32"/>
          <w:szCs w:val="32"/>
        </w:rPr>
        <w:t>.年末结转和结余</w:t>
      </w:r>
      <w:r>
        <w:rPr>
          <w:rFonts w:hint="eastAsia" w:ascii="仿宋_GB2312" w:eastAsia="仿宋_GB2312"/>
          <w:kern w:val="0"/>
          <w:sz w:val="32"/>
          <w:szCs w:val="32"/>
        </w:rPr>
        <w:t>0</w:t>
      </w:r>
      <w:r>
        <w:rPr>
          <w:rFonts w:hint="eastAsia" w:ascii="仿宋_GB2312" w:eastAsia="仿宋_GB2312" w:cs="仿宋_GB2312"/>
          <w:kern w:val="0"/>
          <w:sz w:val="32"/>
          <w:szCs w:val="32"/>
        </w:rPr>
        <w:t>万元，为本年度或以前年度预算安排、因客观条件发生变化无法按原计划实施，需要延迟到以后年度按有关规定继续使用的资金。同上年持平</w:t>
      </w:r>
      <w:r>
        <w:rPr>
          <w:rFonts w:hint="eastAsia" w:ascii="仿宋_GB2312" w:hAnsi="黑体" w:eastAsia="仿宋_GB2312" w:cs="仿宋_GB2312"/>
          <w:kern w:val="0"/>
          <w:sz w:val="32"/>
          <w:szCs w:val="32"/>
        </w:rPr>
        <w:t>。</w:t>
      </w:r>
    </w:p>
    <w:p w14:paraId="78862324">
      <w:pPr>
        <w:autoSpaceDE w:val="0"/>
        <w:autoSpaceDN w:val="0"/>
        <w:adjustRightInd w:val="0"/>
        <w:spacing w:line="560" w:lineRule="exact"/>
        <w:ind w:firstLine="640" w:firstLineChars="200"/>
        <w:jc w:val="both"/>
        <w:rPr>
          <w:rFonts w:hint="eastAsia" w:ascii="黑体" w:hAnsi="黑体" w:eastAsia="黑体" w:cs="仿宋_GB2312"/>
          <w:kern w:val="0"/>
          <w:sz w:val="32"/>
          <w:szCs w:val="32"/>
        </w:rPr>
      </w:pPr>
      <w:r>
        <w:rPr>
          <w:rFonts w:hint="eastAsia" w:ascii="黑体" w:hAnsi="黑体" w:eastAsia="黑体" w:cs="仿宋_GB2312"/>
          <w:kern w:val="0"/>
          <w:sz w:val="32"/>
          <w:szCs w:val="32"/>
        </w:rPr>
        <w:t>二、</w:t>
      </w:r>
      <w:r>
        <w:rPr>
          <w:rFonts w:hint="eastAsia" w:ascii="黑体" w:hAnsi="黑体" w:eastAsia="黑体"/>
          <w:kern w:val="0"/>
          <w:sz w:val="32"/>
          <w:szCs w:val="32"/>
        </w:rPr>
        <w:t>202</w:t>
      </w:r>
      <w:r>
        <w:rPr>
          <w:rFonts w:hint="eastAsia" w:ascii="黑体" w:hAnsi="黑体" w:eastAsia="黑体"/>
          <w:kern w:val="0"/>
          <w:sz w:val="32"/>
          <w:szCs w:val="32"/>
          <w:lang w:val="en-US" w:eastAsia="zh-CN"/>
        </w:rPr>
        <w:t>3</w:t>
      </w:r>
      <w:r>
        <w:rPr>
          <w:rFonts w:hint="eastAsia" w:ascii="黑体" w:hAnsi="黑体" w:eastAsia="黑体" w:cs="仿宋_GB2312"/>
          <w:kern w:val="0"/>
          <w:sz w:val="32"/>
          <w:szCs w:val="32"/>
        </w:rPr>
        <w:t>年度</w:t>
      </w:r>
      <w:r>
        <w:rPr>
          <w:rFonts w:hint="eastAsia" w:ascii="黑体" w:hAnsi="黑体" w:eastAsia="黑体"/>
          <w:sz w:val="32"/>
          <w:szCs w:val="32"/>
        </w:rPr>
        <w:t>一般</w:t>
      </w:r>
      <w:r>
        <w:rPr>
          <w:rFonts w:hint="eastAsia" w:ascii="黑体" w:hAnsi="黑体" w:eastAsia="黑体" w:cs="仿宋_GB2312"/>
          <w:kern w:val="0"/>
          <w:sz w:val="32"/>
          <w:szCs w:val="32"/>
        </w:rPr>
        <w:t>公共预算财政拨款支出决算情况</w:t>
      </w:r>
    </w:p>
    <w:p w14:paraId="1A3C6892">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hAnsi="黑体" w:eastAsia="仿宋_GB2312"/>
          <w:bCs/>
          <w:color w:val="000000"/>
          <w:sz w:val="32"/>
          <w:szCs w:val="32"/>
          <w:u w:val="none"/>
          <w:lang w:eastAsia="zh-CN"/>
        </w:rPr>
        <w:t>广西壮族自治区桂林船舶检验中心</w:t>
      </w:r>
      <w:r>
        <w:rPr>
          <w:rFonts w:hint="eastAsia" w:ascii="仿宋_GB2312" w:eastAsia="仿宋_GB2312"/>
          <w:kern w:val="0"/>
          <w:sz w:val="32"/>
          <w:szCs w:val="32"/>
        </w:rPr>
        <w:t>202</w:t>
      </w:r>
      <w:r>
        <w:rPr>
          <w:rFonts w:hint="eastAsia" w:ascii="仿宋_GB2312" w:eastAsia="仿宋_GB2312"/>
          <w:kern w:val="0"/>
          <w:sz w:val="32"/>
          <w:szCs w:val="32"/>
          <w:lang w:val="en-US" w:eastAsia="zh-CN"/>
        </w:rPr>
        <w:t>3</w:t>
      </w:r>
      <w:r>
        <w:rPr>
          <w:rFonts w:hint="eastAsia" w:ascii="仿宋_GB2312" w:eastAsia="仿宋_GB2312" w:cs="仿宋_GB2312"/>
          <w:kern w:val="0"/>
          <w:sz w:val="32"/>
          <w:szCs w:val="32"/>
        </w:rPr>
        <w:t>年度</w:t>
      </w:r>
      <w:r>
        <w:rPr>
          <w:rFonts w:hint="eastAsia" w:ascii="仿宋_GB2312" w:eastAsia="仿宋_GB2312"/>
          <w:sz w:val="32"/>
          <w:szCs w:val="32"/>
        </w:rPr>
        <w:t>一般</w:t>
      </w:r>
      <w:r>
        <w:rPr>
          <w:rFonts w:hint="eastAsia" w:ascii="仿宋_GB2312" w:eastAsia="仿宋_GB2312" w:cs="仿宋_GB2312"/>
          <w:kern w:val="0"/>
          <w:sz w:val="32"/>
          <w:szCs w:val="32"/>
        </w:rPr>
        <w:t>公共预算财政拨款支出</w:t>
      </w:r>
      <w:r>
        <w:rPr>
          <w:rFonts w:hint="eastAsia" w:ascii="仿宋_GB2312" w:eastAsia="仿宋_GB2312" w:cs="仿宋_GB2312"/>
          <w:kern w:val="0"/>
          <w:sz w:val="32"/>
          <w:szCs w:val="32"/>
          <w:lang w:val="en-US" w:eastAsia="zh-CN"/>
        </w:rPr>
        <w:t>588.35</w:t>
      </w:r>
      <w:r>
        <w:rPr>
          <w:rFonts w:hint="eastAsia" w:ascii="仿宋_GB2312" w:eastAsia="仿宋_GB2312" w:cs="仿宋_GB2312"/>
          <w:kern w:val="0"/>
          <w:sz w:val="32"/>
          <w:szCs w:val="32"/>
        </w:rPr>
        <w:t>万元，</w:t>
      </w:r>
      <w:r>
        <w:rPr>
          <w:rFonts w:hint="eastAsia" w:ascii="仿宋_GB2312" w:hAnsi="黑体" w:eastAsia="仿宋_GB2312" w:cs="仿宋_GB2312"/>
          <w:kern w:val="0"/>
          <w:sz w:val="32"/>
          <w:szCs w:val="32"/>
        </w:rPr>
        <w:t>较202</w:t>
      </w:r>
      <w:r>
        <w:rPr>
          <w:rFonts w:hint="eastAsia" w:ascii="仿宋_GB2312" w:hAnsi="黑体" w:eastAsia="仿宋_GB2312" w:cs="仿宋_GB2312"/>
          <w:kern w:val="0"/>
          <w:sz w:val="32"/>
          <w:szCs w:val="32"/>
          <w:lang w:val="en-US" w:eastAsia="zh-CN"/>
        </w:rPr>
        <w:t>2</w:t>
      </w:r>
      <w:r>
        <w:rPr>
          <w:rFonts w:hint="eastAsia" w:ascii="仿宋_GB2312" w:hAnsi="黑体" w:eastAsia="仿宋_GB2312" w:cs="仿宋_GB2312"/>
          <w:kern w:val="0"/>
          <w:sz w:val="32"/>
          <w:szCs w:val="32"/>
        </w:rPr>
        <w:t>年度决算数</w:t>
      </w:r>
      <w:r>
        <w:rPr>
          <w:rFonts w:hint="eastAsia" w:ascii="仿宋_GB2312" w:hAnsi="黑体" w:eastAsia="仿宋_GB2312" w:cs="仿宋_GB2312"/>
          <w:kern w:val="0"/>
          <w:sz w:val="32"/>
          <w:szCs w:val="32"/>
          <w:lang w:val="en-US" w:eastAsia="zh-CN"/>
        </w:rPr>
        <w:t>575.56万元</w:t>
      </w:r>
      <w:r>
        <w:rPr>
          <w:rFonts w:hint="eastAsia" w:ascii="仿宋_GB2312" w:hAnsi="黑体" w:eastAsia="仿宋_GB2312" w:cs="仿宋_GB2312"/>
          <w:kern w:val="0"/>
          <w:sz w:val="32"/>
          <w:szCs w:val="32"/>
          <w:lang w:eastAsia="zh-CN"/>
        </w:rPr>
        <w:t>增加</w:t>
      </w:r>
      <w:r>
        <w:rPr>
          <w:rFonts w:hint="eastAsia" w:ascii="仿宋_GB2312" w:hAnsi="黑体" w:eastAsia="仿宋_GB2312" w:cs="仿宋_GB2312"/>
          <w:kern w:val="0"/>
          <w:sz w:val="32"/>
          <w:szCs w:val="32"/>
          <w:lang w:val="en-US" w:eastAsia="zh-CN"/>
        </w:rPr>
        <w:t>12.79</w:t>
      </w:r>
      <w:r>
        <w:rPr>
          <w:rFonts w:hint="eastAsia" w:ascii="仿宋_GB2312" w:hAnsi="黑体" w:eastAsia="仿宋_GB2312" w:cs="仿宋_GB2312"/>
          <w:kern w:val="0"/>
          <w:sz w:val="32"/>
          <w:szCs w:val="32"/>
        </w:rPr>
        <w:t>万元，</w:t>
      </w:r>
      <w:r>
        <w:rPr>
          <w:rFonts w:hint="eastAsia" w:ascii="仿宋_GB2312" w:hAnsi="黑体" w:eastAsia="仿宋_GB2312" w:cs="仿宋_GB2312"/>
          <w:kern w:val="0"/>
          <w:sz w:val="32"/>
          <w:szCs w:val="32"/>
          <w:lang w:eastAsia="zh-CN"/>
        </w:rPr>
        <w:t>增长</w:t>
      </w:r>
      <w:r>
        <w:rPr>
          <w:rFonts w:hint="eastAsia" w:ascii="仿宋_GB2312" w:hAnsi="黑体" w:eastAsia="仿宋_GB2312" w:cs="仿宋_GB2312"/>
          <w:kern w:val="0"/>
          <w:sz w:val="32"/>
          <w:szCs w:val="32"/>
          <w:lang w:val="en-US" w:eastAsia="zh-CN"/>
        </w:rPr>
        <w:t>2.22</w:t>
      </w:r>
      <w:r>
        <w:rPr>
          <w:rFonts w:hint="eastAsia" w:ascii="仿宋_GB2312" w:hAnsi="黑体" w:eastAsia="仿宋_GB2312" w:cs="仿宋_GB2312"/>
          <w:kern w:val="0"/>
          <w:sz w:val="32"/>
          <w:szCs w:val="32"/>
        </w:rPr>
        <w:t>%。</w:t>
      </w:r>
      <w:r>
        <w:rPr>
          <w:rFonts w:hint="eastAsia" w:ascii="仿宋_GB2312" w:eastAsia="仿宋_GB2312" w:cs="仿宋_GB2312"/>
          <w:kern w:val="0"/>
          <w:sz w:val="32"/>
          <w:szCs w:val="32"/>
        </w:rPr>
        <w:t>其中：基本支出</w:t>
      </w:r>
      <w:r>
        <w:rPr>
          <w:rFonts w:hint="eastAsia" w:ascii="仿宋_GB2312" w:eastAsia="仿宋_GB2312" w:cs="仿宋_GB2312"/>
          <w:kern w:val="0"/>
          <w:sz w:val="32"/>
          <w:szCs w:val="32"/>
          <w:lang w:val="en-US" w:eastAsia="zh-CN"/>
        </w:rPr>
        <w:t>453.01</w:t>
      </w:r>
      <w:r>
        <w:rPr>
          <w:rFonts w:hint="eastAsia" w:ascii="仿宋_GB2312" w:eastAsia="仿宋_GB2312" w:cs="仿宋_GB2312"/>
          <w:kern w:val="0"/>
          <w:sz w:val="32"/>
          <w:szCs w:val="32"/>
        </w:rPr>
        <w:t>万元，项目支出</w:t>
      </w:r>
      <w:r>
        <w:rPr>
          <w:rFonts w:hint="eastAsia" w:ascii="仿宋_GB2312" w:eastAsia="仿宋_GB2312" w:cs="仿宋_GB2312"/>
          <w:kern w:val="0"/>
          <w:sz w:val="32"/>
          <w:szCs w:val="32"/>
          <w:lang w:val="en-US" w:eastAsia="zh-CN"/>
        </w:rPr>
        <w:t>135.33</w:t>
      </w:r>
      <w:r>
        <w:rPr>
          <w:rFonts w:hint="eastAsia" w:ascii="仿宋_GB2312" w:eastAsia="仿宋_GB2312" w:cs="仿宋_GB2312"/>
          <w:kern w:val="0"/>
          <w:sz w:val="32"/>
          <w:szCs w:val="32"/>
        </w:rPr>
        <w:t>万元。</w:t>
      </w:r>
    </w:p>
    <w:p w14:paraId="1A39AE3B">
      <w:pPr>
        <w:autoSpaceDE w:val="0"/>
        <w:autoSpaceDN w:val="0"/>
        <w:adjustRightInd w:val="0"/>
        <w:spacing w:line="560" w:lineRule="exact"/>
        <w:ind w:firstLine="640" w:firstLineChars="200"/>
        <w:jc w:val="both"/>
        <w:rPr>
          <w:rFonts w:hint="eastAsia" w:ascii="仿宋_GB2312" w:hAnsi="黑体" w:eastAsia="仿宋_GB2312" w:cs="仿宋_GB2312"/>
          <w:kern w:val="0"/>
          <w:sz w:val="32"/>
          <w:szCs w:val="32"/>
        </w:rPr>
      </w:pPr>
      <w:r>
        <w:rPr>
          <w:rFonts w:hint="eastAsia" w:ascii="仿宋_GB2312" w:hAnsi="黑体" w:eastAsia="仿宋_GB2312"/>
          <w:bCs/>
          <w:color w:val="000000"/>
          <w:sz w:val="32"/>
          <w:szCs w:val="32"/>
          <w:u w:val="none"/>
          <w:lang w:eastAsia="zh-CN"/>
        </w:rPr>
        <w:t>广西壮族自治区桂林船舶检验中心</w:t>
      </w:r>
      <w:r>
        <w:rPr>
          <w:rFonts w:hint="eastAsia" w:ascii="仿宋_GB2312" w:hAnsi="黑体" w:eastAsia="仿宋_GB2312"/>
          <w:kern w:val="0"/>
          <w:sz w:val="32"/>
          <w:szCs w:val="32"/>
        </w:rPr>
        <w:t>202</w:t>
      </w:r>
      <w:r>
        <w:rPr>
          <w:rFonts w:hint="eastAsia" w:ascii="仿宋_GB2312" w:hAnsi="黑体" w:eastAsia="仿宋_GB2312"/>
          <w:kern w:val="0"/>
          <w:sz w:val="32"/>
          <w:szCs w:val="32"/>
          <w:lang w:val="en-US" w:eastAsia="zh-CN"/>
        </w:rPr>
        <w:t>3</w:t>
      </w:r>
      <w:r>
        <w:rPr>
          <w:rFonts w:hint="eastAsia" w:ascii="仿宋_GB2312" w:hAnsi="黑体" w:eastAsia="仿宋_GB2312" w:cs="仿宋_GB2312"/>
          <w:kern w:val="0"/>
          <w:sz w:val="32"/>
          <w:szCs w:val="32"/>
        </w:rPr>
        <w:t>年度</w:t>
      </w:r>
      <w:r>
        <w:rPr>
          <w:rFonts w:hint="eastAsia" w:ascii="仿宋_GB2312" w:hAnsi="黑体" w:eastAsia="仿宋_GB2312"/>
          <w:sz w:val="32"/>
          <w:szCs w:val="32"/>
        </w:rPr>
        <w:t>一般</w:t>
      </w:r>
      <w:r>
        <w:rPr>
          <w:rFonts w:hint="eastAsia" w:ascii="仿宋_GB2312" w:hAnsi="黑体" w:eastAsia="仿宋_GB2312" w:cs="仿宋_GB2312"/>
          <w:kern w:val="0"/>
          <w:sz w:val="32"/>
          <w:szCs w:val="32"/>
        </w:rPr>
        <w:t>公共预算财政拨款支出年初预算为</w:t>
      </w:r>
      <w:r>
        <w:rPr>
          <w:rFonts w:hint="eastAsia" w:ascii="仿宋_GB2312" w:eastAsia="仿宋_GB2312" w:cs="仿宋_GB2312"/>
          <w:kern w:val="0"/>
          <w:sz w:val="32"/>
          <w:szCs w:val="32"/>
          <w:lang w:val="en-US" w:eastAsia="zh-CN"/>
        </w:rPr>
        <w:t>584.58</w:t>
      </w:r>
      <w:r>
        <w:rPr>
          <w:rFonts w:hint="eastAsia" w:ascii="仿宋_GB2312" w:hAnsi="黑体" w:eastAsia="仿宋_GB2312" w:cs="仿宋_GB2312"/>
          <w:kern w:val="0"/>
          <w:sz w:val="32"/>
          <w:szCs w:val="32"/>
        </w:rPr>
        <w:t>万元，支出决算为</w:t>
      </w:r>
      <w:r>
        <w:rPr>
          <w:rFonts w:hint="eastAsia" w:ascii="仿宋_GB2312" w:eastAsia="仿宋_GB2312" w:cs="仿宋_GB2312"/>
          <w:kern w:val="0"/>
          <w:sz w:val="32"/>
          <w:szCs w:val="32"/>
          <w:lang w:val="en-US" w:eastAsia="zh-CN"/>
        </w:rPr>
        <w:t>588.35</w:t>
      </w:r>
      <w:r>
        <w:rPr>
          <w:rFonts w:hint="eastAsia" w:ascii="仿宋_GB2312" w:hAnsi="黑体" w:eastAsia="仿宋_GB2312" w:cs="仿宋_GB2312"/>
          <w:kern w:val="0"/>
          <w:sz w:val="32"/>
          <w:szCs w:val="32"/>
        </w:rPr>
        <w:t>万元，完成年初预算的</w:t>
      </w:r>
      <w:r>
        <w:rPr>
          <w:rFonts w:hint="eastAsia" w:ascii="仿宋_GB2312" w:eastAsia="仿宋_GB2312" w:cs="仿宋_GB2312"/>
          <w:kern w:val="0"/>
          <w:sz w:val="32"/>
          <w:szCs w:val="32"/>
          <w:lang w:val="en-US" w:eastAsia="zh-CN"/>
        </w:rPr>
        <w:t>100.64</w:t>
      </w:r>
      <w:r>
        <w:rPr>
          <w:rFonts w:hint="eastAsia" w:ascii="仿宋_GB2312" w:hAnsi="黑体" w:eastAsia="仿宋_GB2312" w:cs="仿宋_GB2312"/>
          <w:kern w:val="0"/>
          <w:sz w:val="32"/>
          <w:szCs w:val="32"/>
        </w:rPr>
        <w:t>%。</w:t>
      </w:r>
    </w:p>
    <w:p w14:paraId="3A555797">
      <w:pPr>
        <w:autoSpaceDE w:val="0"/>
        <w:autoSpaceDN w:val="0"/>
        <w:adjustRightInd w:val="0"/>
        <w:spacing w:line="560" w:lineRule="exact"/>
        <w:ind w:firstLine="627" w:firstLineChars="196"/>
        <w:rPr>
          <w:rFonts w:hint="eastAsia" w:ascii="仿宋_GB2312" w:eastAsia="仿宋_GB2312"/>
          <w:bCs/>
          <w:kern w:val="0"/>
          <w:sz w:val="32"/>
          <w:szCs w:val="32"/>
        </w:rPr>
      </w:pPr>
      <w:r>
        <w:rPr>
          <w:rFonts w:hint="eastAsia" w:ascii="仿宋_GB2312" w:eastAsia="仿宋_GB2312"/>
          <w:bCs/>
          <w:kern w:val="0"/>
          <w:sz w:val="32"/>
          <w:szCs w:val="32"/>
        </w:rPr>
        <w:t>（一）社会保障和就业支出（类）行政事业单位离退休（款）机关事业单位基本养老保险缴费支出（项）年初预算为4</w:t>
      </w:r>
      <w:r>
        <w:rPr>
          <w:rFonts w:hint="eastAsia" w:ascii="仿宋_GB2312" w:eastAsia="仿宋_GB2312"/>
          <w:bCs/>
          <w:kern w:val="0"/>
          <w:sz w:val="32"/>
          <w:szCs w:val="32"/>
          <w:lang w:val="en-US" w:eastAsia="zh-CN"/>
        </w:rPr>
        <w:t>3.81</w:t>
      </w:r>
      <w:r>
        <w:rPr>
          <w:rFonts w:hint="eastAsia" w:ascii="仿宋_GB2312" w:eastAsia="仿宋_GB2312"/>
          <w:bCs/>
          <w:kern w:val="0"/>
          <w:sz w:val="32"/>
          <w:szCs w:val="32"/>
        </w:rPr>
        <w:t>万元，支出决算为4</w:t>
      </w:r>
      <w:r>
        <w:rPr>
          <w:rFonts w:hint="eastAsia" w:ascii="仿宋_GB2312" w:eastAsia="仿宋_GB2312"/>
          <w:bCs/>
          <w:kern w:val="0"/>
          <w:sz w:val="32"/>
          <w:szCs w:val="32"/>
          <w:lang w:val="en-US" w:eastAsia="zh-CN"/>
        </w:rPr>
        <w:t>2.64</w:t>
      </w:r>
      <w:r>
        <w:rPr>
          <w:rFonts w:hint="eastAsia" w:ascii="仿宋_GB2312" w:eastAsia="仿宋_GB2312"/>
          <w:bCs/>
          <w:kern w:val="0"/>
          <w:sz w:val="32"/>
          <w:szCs w:val="32"/>
        </w:rPr>
        <w:t>万元，完成年初预算的9</w:t>
      </w:r>
      <w:r>
        <w:rPr>
          <w:rFonts w:hint="eastAsia" w:ascii="仿宋_GB2312" w:eastAsia="仿宋_GB2312"/>
          <w:bCs/>
          <w:kern w:val="0"/>
          <w:sz w:val="32"/>
          <w:szCs w:val="32"/>
          <w:lang w:val="en-US" w:eastAsia="zh-CN"/>
        </w:rPr>
        <w:t>7.33</w:t>
      </w:r>
      <w:r>
        <w:rPr>
          <w:rFonts w:hint="eastAsia" w:ascii="仿宋_GB2312" w:eastAsia="仿宋_GB2312"/>
          <w:bCs/>
          <w:kern w:val="0"/>
          <w:sz w:val="32"/>
          <w:szCs w:val="32"/>
        </w:rPr>
        <w:t>%。主要用于缴纳在职人员机关事业单位基本养老保险缴费支出。</w:t>
      </w:r>
      <w:r>
        <w:rPr>
          <w:rFonts w:hint="eastAsia" w:ascii="仿宋_GB2312" w:hAnsi="黑体" w:eastAsia="仿宋_GB2312" w:cs="仿宋_GB2312"/>
          <w:kern w:val="0"/>
          <w:sz w:val="32"/>
          <w:szCs w:val="32"/>
        </w:rPr>
        <w:t>预决算差异原因是</w:t>
      </w:r>
      <w:r>
        <w:rPr>
          <w:rFonts w:hint="eastAsia" w:ascii="仿宋_GB2312" w:hAnsi="黑体" w:eastAsia="仿宋_GB2312" w:cs="仿宋_GB2312"/>
          <w:kern w:val="0"/>
          <w:sz w:val="32"/>
          <w:szCs w:val="32"/>
          <w:lang w:val="en-US" w:eastAsia="zh-CN"/>
        </w:rPr>
        <w:t>2023年11月调出2位在编人员</w:t>
      </w:r>
      <w:r>
        <w:rPr>
          <w:rFonts w:hint="eastAsia" w:ascii="仿宋_GB2312" w:hAnsi="黑体" w:eastAsia="仿宋_GB2312" w:cs="仿宋_GB2312"/>
          <w:kern w:val="0"/>
          <w:sz w:val="32"/>
          <w:szCs w:val="32"/>
        </w:rPr>
        <w:t>。</w:t>
      </w:r>
    </w:p>
    <w:p w14:paraId="31571A20">
      <w:pPr>
        <w:autoSpaceDE w:val="0"/>
        <w:autoSpaceDN w:val="0"/>
        <w:adjustRightInd w:val="0"/>
        <w:spacing w:line="560" w:lineRule="exact"/>
        <w:ind w:firstLine="627" w:firstLineChars="196"/>
        <w:rPr>
          <w:rFonts w:hint="eastAsia" w:ascii="仿宋_GB2312" w:eastAsia="仿宋_GB2312"/>
          <w:bCs/>
          <w:kern w:val="0"/>
          <w:sz w:val="32"/>
          <w:szCs w:val="32"/>
        </w:rPr>
      </w:pPr>
      <w:r>
        <w:rPr>
          <w:rFonts w:hint="eastAsia" w:ascii="仿宋_GB2312" w:eastAsia="仿宋_GB2312"/>
          <w:bCs/>
          <w:kern w:val="0"/>
          <w:sz w:val="32"/>
          <w:szCs w:val="32"/>
        </w:rPr>
        <w:t>（二）社会保障和就业支出（类）行政事业单位离退休（款）机关事业单位职业年金缴费支出（项）年初预算为2</w:t>
      </w:r>
      <w:r>
        <w:rPr>
          <w:rFonts w:hint="eastAsia" w:ascii="仿宋_GB2312" w:eastAsia="仿宋_GB2312"/>
          <w:bCs/>
          <w:kern w:val="0"/>
          <w:sz w:val="32"/>
          <w:szCs w:val="32"/>
          <w:lang w:val="en-US" w:eastAsia="zh-CN"/>
        </w:rPr>
        <w:t>1.91</w:t>
      </w:r>
      <w:r>
        <w:rPr>
          <w:rFonts w:hint="eastAsia" w:ascii="仿宋_GB2312" w:eastAsia="仿宋_GB2312"/>
          <w:bCs/>
          <w:kern w:val="0"/>
          <w:sz w:val="32"/>
          <w:szCs w:val="32"/>
        </w:rPr>
        <w:t>万元，支出决算为2</w:t>
      </w:r>
      <w:r>
        <w:rPr>
          <w:rFonts w:hint="eastAsia" w:ascii="仿宋_GB2312" w:eastAsia="仿宋_GB2312"/>
          <w:bCs/>
          <w:kern w:val="0"/>
          <w:sz w:val="32"/>
          <w:szCs w:val="32"/>
          <w:lang w:val="en-US" w:eastAsia="zh-CN"/>
        </w:rPr>
        <w:t>1.39</w:t>
      </w:r>
      <w:r>
        <w:rPr>
          <w:rFonts w:hint="eastAsia" w:ascii="仿宋_GB2312" w:eastAsia="仿宋_GB2312"/>
          <w:bCs/>
          <w:kern w:val="0"/>
          <w:sz w:val="32"/>
          <w:szCs w:val="32"/>
        </w:rPr>
        <w:t>万元，完成年初预算的9</w:t>
      </w:r>
      <w:r>
        <w:rPr>
          <w:rFonts w:hint="eastAsia" w:ascii="仿宋_GB2312" w:eastAsia="仿宋_GB2312"/>
          <w:bCs/>
          <w:kern w:val="0"/>
          <w:sz w:val="32"/>
          <w:szCs w:val="32"/>
          <w:lang w:val="en-US" w:eastAsia="zh-CN"/>
        </w:rPr>
        <w:t>7.63</w:t>
      </w:r>
      <w:r>
        <w:rPr>
          <w:rFonts w:hint="eastAsia" w:ascii="仿宋_GB2312" w:eastAsia="仿宋_GB2312"/>
          <w:bCs/>
          <w:kern w:val="0"/>
          <w:sz w:val="32"/>
          <w:szCs w:val="32"/>
        </w:rPr>
        <w:t>%。主要用于缴纳在职人员职业年金缴费支出。</w:t>
      </w:r>
      <w:r>
        <w:rPr>
          <w:rFonts w:hint="eastAsia" w:ascii="仿宋_GB2312" w:hAnsi="黑体" w:eastAsia="仿宋_GB2312" w:cs="仿宋_GB2312"/>
          <w:kern w:val="0"/>
          <w:sz w:val="32"/>
          <w:szCs w:val="32"/>
        </w:rPr>
        <w:t>预决算差异原因是</w:t>
      </w:r>
      <w:r>
        <w:rPr>
          <w:rFonts w:hint="eastAsia" w:ascii="仿宋_GB2312" w:hAnsi="黑体" w:eastAsia="仿宋_GB2312" w:cs="仿宋_GB2312"/>
          <w:kern w:val="0"/>
          <w:sz w:val="32"/>
          <w:szCs w:val="32"/>
          <w:lang w:val="en-US" w:eastAsia="zh-CN"/>
        </w:rPr>
        <w:t>2023年11月调出2位在编人员</w:t>
      </w:r>
      <w:r>
        <w:rPr>
          <w:rFonts w:hint="eastAsia" w:ascii="仿宋_GB2312" w:hAnsi="黑体" w:eastAsia="仿宋_GB2312" w:cs="仿宋_GB2312"/>
          <w:kern w:val="0"/>
          <w:sz w:val="32"/>
          <w:szCs w:val="32"/>
        </w:rPr>
        <w:t>。</w:t>
      </w:r>
    </w:p>
    <w:p w14:paraId="48976DA1">
      <w:pPr>
        <w:autoSpaceDE w:val="0"/>
        <w:autoSpaceDN w:val="0"/>
        <w:adjustRightInd w:val="0"/>
        <w:spacing w:line="560" w:lineRule="exact"/>
        <w:ind w:firstLine="627" w:firstLineChars="196"/>
        <w:rPr>
          <w:rFonts w:hint="eastAsia" w:ascii="仿宋_GB2312" w:eastAsia="仿宋_GB2312"/>
          <w:bCs/>
          <w:kern w:val="0"/>
          <w:sz w:val="32"/>
          <w:szCs w:val="32"/>
        </w:rPr>
      </w:pPr>
      <w:r>
        <w:rPr>
          <w:rFonts w:hint="eastAsia" w:ascii="仿宋_GB2312" w:eastAsia="仿宋_GB2312"/>
          <w:bCs/>
          <w:kern w:val="0"/>
          <w:sz w:val="32"/>
          <w:szCs w:val="32"/>
        </w:rPr>
        <w:t>（三）卫生健康支出（类）行政事业单位医疗（款）事业单位医疗（项）年初预算为2</w:t>
      </w:r>
      <w:r>
        <w:rPr>
          <w:rFonts w:hint="eastAsia" w:ascii="仿宋_GB2312" w:eastAsia="仿宋_GB2312"/>
          <w:bCs/>
          <w:kern w:val="0"/>
          <w:sz w:val="32"/>
          <w:szCs w:val="32"/>
          <w:lang w:val="en-US" w:eastAsia="zh-CN"/>
        </w:rPr>
        <w:t>4.64</w:t>
      </w:r>
      <w:r>
        <w:rPr>
          <w:rFonts w:hint="eastAsia" w:ascii="仿宋_GB2312" w:eastAsia="仿宋_GB2312"/>
          <w:bCs/>
          <w:kern w:val="0"/>
          <w:sz w:val="32"/>
          <w:szCs w:val="32"/>
        </w:rPr>
        <w:t>万元，支出决算为</w:t>
      </w:r>
      <w:r>
        <w:rPr>
          <w:rFonts w:hint="eastAsia" w:ascii="仿宋_GB2312" w:eastAsia="仿宋_GB2312"/>
          <w:bCs/>
          <w:kern w:val="0"/>
          <w:sz w:val="32"/>
          <w:szCs w:val="32"/>
          <w:lang w:val="en-US" w:eastAsia="zh-CN"/>
        </w:rPr>
        <w:t>19.72</w:t>
      </w:r>
      <w:r>
        <w:rPr>
          <w:rFonts w:hint="eastAsia" w:ascii="仿宋_GB2312" w:eastAsia="仿宋_GB2312"/>
          <w:bCs/>
          <w:kern w:val="0"/>
          <w:sz w:val="32"/>
          <w:szCs w:val="32"/>
        </w:rPr>
        <w:t>万元，完成年初预算的</w:t>
      </w:r>
      <w:r>
        <w:rPr>
          <w:rFonts w:hint="eastAsia" w:ascii="仿宋_GB2312" w:eastAsia="仿宋_GB2312"/>
          <w:bCs/>
          <w:kern w:val="0"/>
          <w:sz w:val="32"/>
          <w:szCs w:val="32"/>
          <w:lang w:val="en-US" w:eastAsia="zh-CN"/>
        </w:rPr>
        <w:t>80.03</w:t>
      </w:r>
      <w:r>
        <w:rPr>
          <w:rFonts w:hint="eastAsia" w:ascii="仿宋_GB2312" w:eastAsia="仿宋_GB2312"/>
          <w:bCs/>
          <w:kern w:val="0"/>
          <w:sz w:val="32"/>
          <w:szCs w:val="32"/>
        </w:rPr>
        <w:t>%。主要用于按国家规定的在职人员医疗保险缴费支出。</w:t>
      </w:r>
      <w:r>
        <w:rPr>
          <w:rFonts w:hint="eastAsia" w:ascii="仿宋_GB2312" w:hAnsi="黑体" w:eastAsia="仿宋_GB2312" w:cs="仿宋_GB2312"/>
          <w:kern w:val="0"/>
          <w:sz w:val="32"/>
          <w:szCs w:val="32"/>
        </w:rPr>
        <w:t>预决算差异原因</w:t>
      </w:r>
      <w:r>
        <w:rPr>
          <w:rFonts w:hint="eastAsia" w:ascii="仿宋_GB2312" w:hAnsi="黑体" w:eastAsia="仿宋_GB2312" w:cs="仿宋_GB2312"/>
          <w:kern w:val="0"/>
          <w:sz w:val="32"/>
          <w:szCs w:val="32"/>
          <w:lang w:eastAsia="zh-CN"/>
        </w:rPr>
        <w:t>一</w:t>
      </w:r>
      <w:r>
        <w:rPr>
          <w:rFonts w:hint="eastAsia" w:ascii="仿宋_GB2312" w:hAnsi="黑体" w:eastAsia="仿宋_GB2312" w:cs="仿宋_GB2312"/>
          <w:kern w:val="0"/>
          <w:sz w:val="32"/>
          <w:szCs w:val="32"/>
        </w:rPr>
        <w:t>是</w:t>
      </w:r>
      <w:r>
        <w:rPr>
          <w:rFonts w:hint="eastAsia" w:ascii="仿宋_GB2312" w:hAnsi="仿宋" w:eastAsia="仿宋_GB2312" w:cs="仿宋"/>
          <w:color w:val="000000"/>
          <w:sz w:val="32"/>
          <w:szCs w:val="32"/>
        </w:rPr>
        <w:t>202</w:t>
      </w:r>
      <w:r>
        <w:rPr>
          <w:rFonts w:hint="eastAsia" w:ascii="仿宋_GB2312" w:hAnsi="仿宋" w:eastAsia="仿宋_GB2312" w:cs="仿宋"/>
          <w:color w:val="000000"/>
          <w:sz w:val="32"/>
          <w:szCs w:val="32"/>
          <w:lang w:val="en-US" w:eastAsia="zh-CN"/>
        </w:rPr>
        <w:t>3</w:t>
      </w:r>
      <w:r>
        <w:rPr>
          <w:rFonts w:hint="eastAsia" w:ascii="仿宋_GB2312" w:hAnsi="仿宋" w:eastAsia="仿宋_GB2312" w:cs="仿宋"/>
          <w:color w:val="000000"/>
          <w:sz w:val="32"/>
          <w:szCs w:val="32"/>
        </w:rPr>
        <w:t>年</w:t>
      </w:r>
      <w:r>
        <w:rPr>
          <w:rFonts w:hint="eastAsia" w:ascii="仿宋_GB2312" w:hAnsi="黑体" w:eastAsia="仿宋_GB2312" w:cs="仿宋_GB2312"/>
          <w:kern w:val="0"/>
          <w:sz w:val="32"/>
          <w:szCs w:val="32"/>
          <w:lang w:val="en-US" w:eastAsia="zh-CN"/>
        </w:rPr>
        <w:t>桂林市职工医保缴费单位部分由9%降到7.40%，二是2023年11月调出2位在编人员</w:t>
      </w:r>
      <w:r>
        <w:rPr>
          <w:rFonts w:hint="eastAsia" w:ascii="仿宋_GB2312" w:hAnsi="黑体" w:eastAsia="仿宋_GB2312" w:cs="仿宋_GB2312"/>
          <w:kern w:val="0"/>
          <w:sz w:val="32"/>
          <w:szCs w:val="32"/>
        </w:rPr>
        <w:t>。</w:t>
      </w:r>
    </w:p>
    <w:p w14:paraId="7F5AD263">
      <w:pPr>
        <w:autoSpaceDE w:val="0"/>
        <w:autoSpaceDN w:val="0"/>
        <w:adjustRightInd w:val="0"/>
        <w:spacing w:line="560" w:lineRule="exact"/>
        <w:ind w:firstLine="627" w:firstLineChars="196"/>
        <w:rPr>
          <w:rFonts w:hint="eastAsia" w:ascii="仿宋_GB2312" w:eastAsia="仿宋_GB2312"/>
          <w:bCs/>
          <w:kern w:val="0"/>
          <w:sz w:val="32"/>
          <w:szCs w:val="32"/>
        </w:rPr>
      </w:pPr>
      <w:r>
        <w:rPr>
          <w:rFonts w:hint="eastAsia" w:ascii="仿宋_GB2312" w:eastAsia="仿宋_GB2312"/>
          <w:bCs/>
          <w:kern w:val="0"/>
          <w:sz w:val="32"/>
          <w:szCs w:val="32"/>
        </w:rPr>
        <w:t>（四）卫生健康支出（类）行政事业单位医疗（款） 公务员医疗补助（项）年初预算为</w:t>
      </w:r>
      <w:r>
        <w:rPr>
          <w:rFonts w:hint="eastAsia" w:ascii="仿宋_GB2312" w:eastAsia="仿宋_GB2312"/>
          <w:bCs/>
          <w:kern w:val="0"/>
          <w:sz w:val="32"/>
          <w:szCs w:val="32"/>
          <w:lang w:val="en-US" w:eastAsia="zh-CN"/>
        </w:rPr>
        <w:t>8.47</w:t>
      </w:r>
      <w:r>
        <w:rPr>
          <w:rFonts w:hint="eastAsia" w:ascii="仿宋_GB2312" w:eastAsia="仿宋_GB2312"/>
          <w:bCs/>
          <w:kern w:val="0"/>
          <w:sz w:val="32"/>
          <w:szCs w:val="32"/>
        </w:rPr>
        <w:t>万元，支出决算为</w:t>
      </w:r>
      <w:r>
        <w:rPr>
          <w:rFonts w:hint="eastAsia" w:ascii="仿宋_GB2312" w:eastAsia="仿宋_GB2312"/>
          <w:bCs/>
          <w:kern w:val="0"/>
          <w:sz w:val="32"/>
          <w:szCs w:val="32"/>
          <w:lang w:val="en-US" w:eastAsia="zh-CN"/>
        </w:rPr>
        <w:t>8.47</w:t>
      </w:r>
      <w:r>
        <w:rPr>
          <w:rFonts w:hint="eastAsia" w:ascii="仿宋_GB2312" w:eastAsia="仿宋_GB2312"/>
          <w:bCs/>
          <w:kern w:val="0"/>
          <w:sz w:val="32"/>
          <w:szCs w:val="32"/>
        </w:rPr>
        <w:t>万元，完成年初预算的</w:t>
      </w:r>
      <w:r>
        <w:rPr>
          <w:rFonts w:hint="eastAsia" w:ascii="仿宋_GB2312" w:eastAsia="仿宋_GB2312"/>
          <w:bCs/>
          <w:kern w:val="0"/>
          <w:sz w:val="32"/>
          <w:szCs w:val="32"/>
          <w:lang w:val="en-US" w:eastAsia="zh-CN"/>
        </w:rPr>
        <w:t>100</w:t>
      </w:r>
      <w:r>
        <w:rPr>
          <w:rFonts w:hint="eastAsia" w:ascii="仿宋_GB2312" w:eastAsia="仿宋_GB2312"/>
          <w:bCs/>
          <w:kern w:val="0"/>
          <w:sz w:val="32"/>
          <w:szCs w:val="32"/>
        </w:rPr>
        <w:t>%。主要用于按国家规定的在职人员公务员医疗补助缴费支出。</w:t>
      </w:r>
    </w:p>
    <w:p w14:paraId="6A3A2E90">
      <w:pPr>
        <w:autoSpaceDE w:val="0"/>
        <w:autoSpaceDN w:val="0"/>
        <w:adjustRightInd w:val="0"/>
        <w:spacing w:line="560" w:lineRule="exact"/>
        <w:ind w:firstLine="627" w:firstLineChars="196"/>
        <w:rPr>
          <w:rFonts w:hint="eastAsia" w:ascii="仿宋_GB2312" w:eastAsia="仿宋_GB2312"/>
          <w:bCs/>
          <w:kern w:val="0"/>
          <w:sz w:val="32"/>
          <w:szCs w:val="32"/>
        </w:rPr>
      </w:pPr>
      <w:r>
        <w:rPr>
          <w:rFonts w:hint="eastAsia" w:ascii="仿宋_GB2312" w:eastAsia="仿宋_GB2312"/>
          <w:bCs/>
          <w:kern w:val="0"/>
          <w:sz w:val="32"/>
          <w:szCs w:val="32"/>
        </w:rPr>
        <w:t>（五）交通运输支出（类）公路水路运输（款） 船舶检验（项）年初预算为</w:t>
      </w:r>
      <w:r>
        <w:rPr>
          <w:rFonts w:hint="eastAsia" w:ascii="仿宋_GB2312" w:eastAsia="仿宋_GB2312"/>
          <w:bCs/>
          <w:kern w:val="0"/>
          <w:sz w:val="32"/>
          <w:szCs w:val="32"/>
          <w:lang w:val="en-US" w:eastAsia="zh-CN"/>
        </w:rPr>
        <w:t>459.87</w:t>
      </w:r>
      <w:r>
        <w:rPr>
          <w:rFonts w:hint="eastAsia" w:ascii="仿宋_GB2312" w:eastAsia="仿宋_GB2312"/>
          <w:bCs/>
          <w:kern w:val="0"/>
          <w:sz w:val="32"/>
          <w:szCs w:val="32"/>
        </w:rPr>
        <w:t>万元，支出决算为</w:t>
      </w:r>
      <w:r>
        <w:rPr>
          <w:rFonts w:hint="eastAsia" w:ascii="仿宋_GB2312" w:eastAsia="仿宋_GB2312"/>
          <w:bCs/>
          <w:kern w:val="0"/>
          <w:sz w:val="32"/>
          <w:szCs w:val="32"/>
          <w:lang w:val="en-US" w:eastAsia="zh-CN"/>
        </w:rPr>
        <w:t>464.15</w:t>
      </w:r>
      <w:r>
        <w:rPr>
          <w:rFonts w:hint="eastAsia" w:ascii="仿宋_GB2312" w:eastAsia="仿宋_GB2312"/>
          <w:bCs/>
          <w:kern w:val="0"/>
          <w:sz w:val="32"/>
          <w:szCs w:val="32"/>
        </w:rPr>
        <w:t>万元，完成年初预算的</w:t>
      </w:r>
      <w:r>
        <w:rPr>
          <w:rFonts w:hint="eastAsia" w:ascii="仿宋_GB2312" w:eastAsia="仿宋_GB2312"/>
          <w:bCs/>
          <w:kern w:val="0"/>
          <w:sz w:val="32"/>
          <w:szCs w:val="32"/>
          <w:lang w:val="en-US" w:eastAsia="zh-CN"/>
        </w:rPr>
        <w:t>100.94</w:t>
      </w:r>
      <w:r>
        <w:rPr>
          <w:rFonts w:hint="eastAsia" w:ascii="仿宋_GB2312" w:eastAsia="仿宋_GB2312"/>
          <w:bCs/>
          <w:kern w:val="0"/>
          <w:sz w:val="32"/>
          <w:szCs w:val="32"/>
        </w:rPr>
        <w:t>%。主要用于该中心船舶检验等方面的支出。</w:t>
      </w:r>
      <w:r>
        <w:rPr>
          <w:rFonts w:hint="eastAsia" w:ascii="仿宋_GB2312" w:hAnsi="仿宋" w:eastAsia="仿宋_GB2312" w:cs="仿宋"/>
          <w:bCs/>
          <w:color w:val="000000"/>
          <w:sz w:val="32"/>
          <w:szCs w:val="32"/>
          <w:highlight w:val="none"/>
        </w:rPr>
        <w:t>决算数大于预算数的主要原因</w:t>
      </w:r>
      <w:r>
        <w:rPr>
          <w:rFonts w:hint="eastAsia" w:ascii="仿宋_GB2312" w:hAnsi="仿宋" w:eastAsia="仿宋_GB2312" w:cs="仿宋"/>
          <w:bCs/>
          <w:color w:val="000000"/>
          <w:sz w:val="32"/>
          <w:szCs w:val="32"/>
          <w:highlight w:val="none"/>
          <w:lang w:eastAsia="zh-CN"/>
        </w:rPr>
        <w:t>：</w:t>
      </w:r>
      <w:r>
        <w:rPr>
          <w:rFonts w:hint="eastAsia" w:ascii="仿宋_GB2312" w:hAnsi="黑体" w:eastAsia="仿宋_GB2312" w:cs="仿宋_GB2312"/>
          <w:kern w:val="0"/>
          <w:sz w:val="32"/>
          <w:szCs w:val="32"/>
          <w:lang w:eastAsia="zh-CN"/>
        </w:rPr>
        <w:t>绩效工资调标</w:t>
      </w:r>
      <w:r>
        <w:rPr>
          <w:rFonts w:hint="eastAsia" w:ascii="仿宋_GB2312" w:hAnsi="黑体" w:eastAsia="仿宋_GB2312" w:cs="仿宋_GB2312"/>
          <w:kern w:val="0"/>
          <w:sz w:val="32"/>
          <w:szCs w:val="32"/>
        </w:rPr>
        <w:t>。</w:t>
      </w:r>
    </w:p>
    <w:p w14:paraId="55018268">
      <w:pPr>
        <w:autoSpaceDE w:val="0"/>
        <w:autoSpaceDN w:val="0"/>
        <w:adjustRightInd w:val="0"/>
        <w:spacing w:line="560" w:lineRule="exact"/>
        <w:ind w:firstLine="627" w:firstLineChars="196"/>
        <w:rPr>
          <w:rFonts w:hint="eastAsia" w:ascii="仿宋_GB2312" w:eastAsia="仿宋_GB2312"/>
          <w:bCs/>
          <w:kern w:val="0"/>
          <w:sz w:val="32"/>
          <w:szCs w:val="32"/>
        </w:rPr>
      </w:pPr>
      <w:r>
        <w:rPr>
          <w:rFonts w:hint="eastAsia" w:ascii="仿宋_GB2312" w:eastAsia="仿宋_GB2312"/>
          <w:bCs/>
          <w:kern w:val="0"/>
          <w:sz w:val="32"/>
          <w:szCs w:val="32"/>
        </w:rPr>
        <w:t>（六）住房保障支出（类）住房改革支出（款）住房公积金（项）年初预算为</w:t>
      </w:r>
      <w:r>
        <w:rPr>
          <w:rFonts w:hint="eastAsia" w:ascii="仿宋_GB2312" w:eastAsia="仿宋_GB2312"/>
          <w:bCs/>
          <w:kern w:val="0"/>
          <w:sz w:val="32"/>
          <w:szCs w:val="32"/>
          <w:lang w:val="en-US" w:eastAsia="zh-CN"/>
        </w:rPr>
        <w:t>34.59</w:t>
      </w:r>
      <w:r>
        <w:rPr>
          <w:rFonts w:hint="eastAsia" w:ascii="仿宋_GB2312" w:eastAsia="仿宋_GB2312"/>
          <w:bCs/>
          <w:kern w:val="0"/>
          <w:sz w:val="32"/>
          <w:szCs w:val="32"/>
        </w:rPr>
        <w:t>万元，支出决算为3</w:t>
      </w:r>
      <w:r>
        <w:rPr>
          <w:rFonts w:hint="eastAsia" w:ascii="仿宋_GB2312" w:eastAsia="仿宋_GB2312"/>
          <w:bCs/>
          <w:kern w:val="0"/>
          <w:sz w:val="32"/>
          <w:szCs w:val="32"/>
          <w:lang w:val="en-US" w:eastAsia="zh-CN"/>
        </w:rPr>
        <w:t>1.98</w:t>
      </w:r>
      <w:r>
        <w:rPr>
          <w:rFonts w:hint="eastAsia" w:ascii="仿宋_GB2312" w:eastAsia="仿宋_GB2312"/>
          <w:bCs/>
          <w:kern w:val="0"/>
          <w:sz w:val="32"/>
          <w:szCs w:val="32"/>
        </w:rPr>
        <w:t>万元，完成年初预算的9</w:t>
      </w:r>
      <w:r>
        <w:rPr>
          <w:rFonts w:hint="eastAsia" w:ascii="仿宋_GB2312" w:eastAsia="仿宋_GB2312"/>
          <w:bCs/>
          <w:kern w:val="0"/>
          <w:sz w:val="32"/>
          <w:szCs w:val="32"/>
          <w:lang w:val="en-US" w:eastAsia="zh-CN"/>
        </w:rPr>
        <w:t>2.45</w:t>
      </w:r>
      <w:r>
        <w:rPr>
          <w:rFonts w:hint="eastAsia" w:ascii="仿宋_GB2312" w:eastAsia="仿宋_GB2312"/>
          <w:bCs/>
          <w:kern w:val="0"/>
          <w:sz w:val="32"/>
          <w:szCs w:val="32"/>
        </w:rPr>
        <w:t>%。主要用于按照国家政策规定缴纳的住房公积金支出。</w:t>
      </w:r>
      <w:r>
        <w:rPr>
          <w:rFonts w:hint="eastAsia" w:ascii="仿宋_GB2312" w:hAnsi="黑体" w:eastAsia="仿宋_GB2312" w:cs="仿宋_GB2312"/>
          <w:kern w:val="0"/>
          <w:sz w:val="32"/>
          <w:szCs w:val="32"/>
        </w:rPr>
        <w:t>预决算差异原因是</w:t>
      </w:r>
      <w:r>
        <w:rPr>
          <w:rFonts w:hint="eastAsia" w:ascii="仿宋_GB2312" w:hAnsi="黑体" w:eastAsia="仿宋_GB2312" w:cs="仿宋_GB2312"/>
          <w:kern w:val="0"/>
          <w:sz w:val="32"/>
          <w:szCs w:val="32"/>
          <w:lang w:val="en-US" w:eastAsia="zh-CN"/>
        </w:rPr>
        <w:t>2023年11月调出2位在编人员</w:t>
      </w:r>
      <w:r>
        <w:rPr>
          <w:rFonts w:hint="eastAsia" w:ascii="仿宋_GB2312" w:hAnsi="黑体" w:eastAsia="仿宋_GB2312" w:cs="仿宋_GB2312"/>
          <w:kern w:val="0"/>
          <w:sz w:val="32"/>
          <w:szCs w:val="32"/>
        </w:rPr>
        <w:t>。</w:t>
      </w:r>
    </w:p>
    <w:p w14:paraId="67E10D8E">
      <w:pPr>
        <w:autoSpaceDE w:val="0"/>
        <w:autoSpaceDN w:val="0"/>
        <w:adjustRightInd w:val="0"/>
        <w:spacing w:line="560" w:lineRule="exact"/>
        <w:ind w:firstLine="640" w:firstLineChars="200"/>
        <w:jc w:val="both"/>
        <w:rPr>
          <w:rFonts w:hint="eastAsia" w:ascii="黑体" w:hAnsi="黑体" w:eastAsia="黑体" w:cs="仿宋_GB2312"/>
          <w:kern w:val="0"/>
          <w:sz w:val="32"/>
          <w:szCs w:val="32"/>
        </w:rPr>
      </w:pPr>
      <w:r>
        <w:rPr>
          <w:rFonts w:hint="eastAsia" w:ascii="黑体" w:hAnsi="黑体" w:eastAsia="黑体" w:cs="仿宋_GB2312"/>
          <w:kern w:val="0"/>
          <w:sz w:val="32"/>
          <w:szCs w:val="32"/>
        </w:rPr>
        <w:t>三、202</w:t>
      </w:r>
      <w:r>
        <w:rPr>
          <w:rFonts w:hint="eastAsia" w:ascii="黑体" w:hAnsi="黑体" w:eastAsia="黑体" w:cs="仿宋_GB2312"/>
          <w:kern w:val="0"/>
          <w:sz w:val="32"/>
          <w:szCs w:val="32"/>
          <w:lang w:val="en-US" w:eastAsia="zh-CN"/>
        </w:rPr>
        <w:t>3</w:t>
      </w:r>
      <w:r>
        <w:rPr>
          <w:rFonts w:hint="eastAsia" w:ascii="黑体" w:hAnsi="黑体" w:eastAsia="黑体" w:cs="仿宋_GB2312"/>
          <w:kern w:val="0"/>
          <w:sz w:val="32"/>
          <w:szCs w:val="32"/>
        </w:rPr>
        <w:t>年度一般公共预算财政拨款基本支出决算情况说明</w:t>
      </w:r>
    </w:p>
    <w:p w14:paraId="3F7C0E10">
      <w:pPr>
        <w:spacing w:line="560" w:lineRule="exact"/>
        <w:ind w:firstLine="640" w:firstLineChars="200"/>
        <w:jc w:val="left"/>
        <w:rPr>
          <w:rFonts w:ascii="仿宋_GB2312" w:eastAsia="仿宋_GB2312" w:cs="仿宋_GB2312"/>
          <w:kern w:val="0"/>
          <w:sz w:val="32"/>
          <w:szCs w:val="32"/>
        </w:rPr>
      </w:pPr>
      <w:r>
        <w:rPr>
          <w:rFonts w:hint="eastAsia" w:ascii="仿宋_GB2312" w:hAnsi="仿宋" w:eastAsia="仿宋_GB2312" w:cs="仿宋"/>
          <w:bCs/>
          <w:color w:val="000000"/>
          <w:sz w:val="32"/>
          <w:szCs w:val="32"/>
        </w:rPr>
        <w:t>2023年度一般公共预算财政拨款基本支出</w:t>
      </w:r>
      <w:r>
        <w:rPr>
          <w:rFonts w:hint="eastAsia" w:ascii="宋体" w:hAnsi="宋体" w:eastAsia="仿宋_GB2312"/>
          <w:color w:val="000000"/>
          <w:sz w:val="32"/>
          <w:szCs w:val="32"/>
          <w:lang w:val="en-US" w:eastAsia="zh-CN"/>
        </w:rPr>
        <w:t>453.01</w:t>
      </w:r>
      <w:r>
        <w:rPr>
          <w:rFonts w:hint="eastAsia" w:ascii="宋体" w:hAnsi="宋体"/>
          <w:color w:val="000000"/>
          <w:sz w:val="32"/>
          <w:szCs w:val="32"/>
        </w:rPr>
        <w:t>万元</w:t>
      </w:r>
      <w:r>
        <w:rPr>
          <w:rFonts w:hint="eastAsia" w:ascii="仿宋_GB2312" w:hAnsi="仿宋" w:eastAsia="仿宋_GB2312" w:cs="仿宋"/>
          <w:bCs/>
          <w:color w:val="000000"/>
          <w:sz w:val="32"/>
          <w:szCs w:val="32"/>
        </w:rPr>
        <w:t>，其中：人员经费</w:t>
      </w:r>
      <w:r>
        <w:rPr>
          <w:rFonts w:hint="eastAsia" w:ascii="仿宋_GB2312" w:hAnsi="仿宋" w:eastAsia="仿宋_GB2312" w:cs="仿宋"/>
          <w:bCs/>
          <w:color w:val="000000"/>
          <w:sz w:val="32"/>
          <w:szCs w:val="32"/>
          <w:lang w:val="en-US" w:eastAsia="zh-CN"/>
        </w:rPr>
        <w:t>413.12</w:t>
      </w:r>
      <w:r>
        <w:rPr>
          <w:rFonts w:hint="eastAsia" w:ascii="仿宋_GB2312" w:hAnsi="仿宋" w:eastAsia="仿宋_GB2312" w:cs="仿宋"/>
          <w:bCs/>
          <w:color w:val="000000"/>
          <w:sz w:val="32"/>
          <w:szCs w:val="32"/>
        </w:rPr>
        <w:t>万元，主要包括：基本工资、津贴补贴、奖金、绩效工资、机关事业单位基本养老保险缴费、职业年金缴费、职工基本医疗保险缴费、其他社会保障缴费、住房公积金、其他工资福利支出、退休费、抚恤金、生活补助、其他对个人和家庭的补助支出；公用经费</w:t>
      </w:r>
      <w:r>
        <w:rPr>
          <w:rFonts w:hint="eastAsia" w:ascii="仿宋_GB2312" w:hAnsi="仿宋" w:eastAsia="仿宋_GB2312" w:cs="仿宋"/>
          <w:bCs/>
          <w:color w:val="000000"/>
          <w:sz w:val="32"/>
          <w:szCs w:val="32"/>
          <w:lang w:val="en-US" w:eastAsia="zh-CN"/>
        </w:rPr>
        <w:t>39.89</w:t>
      </w:r>
      <w:r>
        <w:rPr>
          <w:rFonts w:hint="eastAsia" w:ascii="仿宋_GB2312" w:hAnsi="仿宋" w:eastAsia="仿宋_GB2312" w:cs="仿宋"/>
          <w:bCs/>
          <w:color w:val="000000"/>
          <w:sz w:val="32"/>
          <w:szCs w:val="32"/>
        </w:rPr>
        <w:t>万元，主要包括：办公费、印刷费、水费、电费、邮电费、差旅费、维修</w:t>
      </w:r>
      <w:r>
        <w:rPr>
          <w:rFonts w:hint="eastAsia" w:ascii="仿宋_GB2312" w:hAnsi="仿宋" w:eastAsia="仿宋_GB2312" w:cs="仿宋"/>
          <w:bCs/>
          <w:color w:val="000000"/>
          <w:sz w:val="32"/>
          <w:szCs w:val="32"/>
          <w:lang w:eastAsia="zh-CN"/>
        </w:rPr>
        <w:t>（</w:t>
      </w:r>
      <w:r>
        <w:rPr>
          <w:rFonts w:hint="eastAsia" w:ascii="仿宋_GB2312" w:hAnsi="仿宋" w:eastAsia="仿宋_GB2312" w:cs="仿宋"/>
          <w:bCs/>
          <w:color w:val="000000"/>
          <w:sz w:val="32"/>
          <w:szCs w:val="32"/>
        </w:rPr>
        <w:t>护</w:t>
      </w:r>
      <w:r>
        <w:rPr>
          <w:rFonts w:hint="eastAsia" w:ascii="仿宋_GB2312" w:hAnsi="仿宋" w:eastAsia="仿宋_GB2312" w:cs="仿宋"/>
          <w:bCs/>
          <w:color w:val="000000"/>
          <w:sz w:val="32"/>
          <w:szCs w:val="32"/>
          <w:lang w:eastAsia="zh-CN"/>
        </w:rPr>
        <w:t>）</w:t>
      </w:r>
      <w:r>
        <w:rPr>
          <w:rFonts w:hint="eastAsia" w:ascii="仿宋_GB2312" w:hAnsi="仿宋" w:eastAsia="仿宋_GB2312" w:cs="仿宋"/>
          <w:bCs/>
          <w:color w:val="000000"/>
          <w:sz w:val="32"/>
          <w:szCs w:val="32"/>
        </w:rPr>
        <w:t>费、会议费、培训费、公务接待费、劳务费、工会经费、福利费、公务用车运行维护费、其他交通费用、其他商品和服务支出。</w:t>
      </w:r>
      <w:r>
        <w:rPr>
          <w:rFonts w:hint="eastAsia" w:ascii="仿宋_GB2312" w:eastAsia="仿宋_GB2312" w:cs="仿宋_GB2312"/>
          <w:kern w:val="0"/>
          <w:sz w:val="32"/>
          <w:szCs w:val="32"/>
        </w:rPr>
        <w:t>支出具体情况如下：</w:t>
      </w:r>
    </w:p>
    <w:p w14:paraId="0EC3144A">
      <w:pPr>
        <w:snapToGrid w:val="0"/>
        <w:spacing w:line="560" w:lineRule="exact"/>
        <w:ind w:firstLine="640" w:firstLineChars="200"/>
        <w:rPr>
          <w:rFonts w:ascii="仿宋_GB2312" w:hAnsi="仿宋" w:eastAsia="仿宋_GB2312" w:cs="仿宋"/>
          <w:bCs/>
          <w:color w:val="000000"/>
          <w:sz w:val="32"/>
          <w:szCs w:val="32"/>
        </w:rPr>
      </w:pPr>
      <w:r>
        <w:rPr>
          <w:rFonts w:hint="eastAsia" w:ascii="仿宋_GB2312" w:eastAsia="仿宋_GB2312" w:cs="仿宋_GB2312"/>
          <w:kern w:val="0"/>
          <w:sz w:val="32"/>
          <w:szCs w:val="32"/>
        </w:rPr>
        <w:t>（一）</w:t>
      </w:r>
      <w:r>
        <w:rPr>
          <w:rFonts w:hint="eastAsia" w:ascii="仿宋_GB2312" w:hAnsi="仿宋" w:eastAsia="仿宋_GB2312" w:cs="仿宋"/>
          <w:bCs/>
          <w:color w:val="000000"/>
          <w:sz w:val="32"/>
          <w:szCs w:val="32"/>
        </w:rPr>
        <w:t>工资福利支出</w:t>
      </w:r>
      <w:r>
        <w:rPr>
          <w:rFonts w:hint="eastAsia" w:ascii="仿宋_GB2312" w:hAnsi="仿宋" w:eastAsia="仿宋_GB2312" w:cs="仿宋"/>
          <w:bCs/>
          <w:color w:val="000000"/>
          <w:sz w:val="32"/>
          <w:szCs w:val="32"/>
          <w:lang w:val="en-US" w:eastAsia="zh-CN"/>
        </w:rPr>
        <w:t>403.12</w:t>
      </w:r>
      <w:r>
        <w:rPr>
          <w:rFonts w:hint="eastAsia" w:ascii="仿宋_GB2312" w:hAnsi="仿宋" w:eastAsia="仿宋_GB2312" w:cs="仿宋"/>
          <w:bCs/>
          <w:color w:val="000000"/>
          <w:sz w:val="32"/>
          <w:szCs w:val="32"/>
        </w:rPr>
        <w:t>万元，年初预算为</w:t>
      </w:r>
      <w:r>
        <w:rPr>
          <w:rFonts w:hint="eastAsia" w:ascii="仿宋_GB2312" w:hAnsi="仿宋" w:eastAsia="仿宋_GB2312" w:cs="仿宋"/>
          <w:bCs/>
          <w:color w:val="000000"/>
          <w:sz w:val="32"/>
          <w:szCs w:val="32"/>
          <w:lang w:val="en-US" w:eastAsia="zh-CN"/>
        </w:rPr>
        <w:t>413.18</w:t>
      </w:r>
      <w:r>
        <w:rPr>
          <w:rFonts w:hint="eastAsia" w:ascii="仿宋_GB2312" w:hAnsi="仿宋" w:eastAsia="仿宋_GB2312" w:cs="仿宋"/>
          <w:bCs/>
          <w:color w:val="000000"/>
          <w:sz w:val="32"/>
          <w:szCs w:val="32"/>
        </w:rPr>
        <w:t>万元，完成年初部门预算的</w:t>
      </w:r>
      <w:r>
        <w:rPr>
          <w:rFonts w:hint="eastAsia" w:ascii="仿宋_GB2312" w:hAnsi="仿宋" w:eastAsia="仿宋_GB2312" w:cs="仿宋"/>
          <w:bCs/>
          <w:color w:val="000000"/>
          <w:sz w:val="32"/>
          <w:szCs w:val="32"/>
          <w:lang w:val="en-US" w:eastAsia="zh-CN"/>
        </w:rPr>
        <w:t>97.57</w:t>
      </w:r>
      <w:r>
        <w:rPr>
          <w:rFonts w:hint="eastAsia" w:ascii="仿宋_GB2312" w:hAnsi="仿宋" w:eastAsia="仿宋_GB2312" w:cs="仿宋"/>
          <w:bCs/>
          <w:color w:val="000000"/>
          <w:sz w:val="32"/>
          <w:szCs w:val="32"/>
        </w:rPr>
        <w:t>%，预决算差异的主要原因是</w:t>
      </w:r>
      <w:r>
        <w:rPr>
          <w:rFonts w:hint="eastAsia" w:ascii="仿宋_GB2312" w:hAnsi="黑体" w:eastAsia="仿宋_GB2312" w:cs="仿宋_GB2312"/>
          <w:kern w:val="0"/>
          <w:sz w:val="32"/>
          <w:szCs w:val="32"/>
          <w:lang w:val="en-US" w:eastAsia="zh-CN"/>
        </w:rPr>
        <w:t>2023年11月调出2位在编人员</w:t>
      </w:r>
      <w:r>
        <w:rPr>
          <w:rFonts w:hint="eastAsia" w:ascii="仿宋_GB2312" w:hAnsi="仿宋" w:eastAsia="仿宋_GB2312" w:cs="仿宋"/>
          <w:bCs/>
          <w:color w:val="000000"/>
          <w:sz w:val="32"/>
          <w:szCs w:val="32"/>
        </w:rPr>
        <w:t>。</w:t>
      </w:r>
    </w:p>
    <w:p w14:paraId="2A4A6A67">
      <w:pPr>
        <w:autoSpaceDE w:val="0"/>
        <w:autoSpaceDN w:val="0"/>
        <w:adjustRightInd w:val="0"/>
        <w:spacing w:line="56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（二）</w:t>
      </w:r>
      <w:r>
        <w:rPr>
          <w:rFonts w:hint="eastAsia" w:ascii="仿宋_GB2312" w:hAnsi="仿宋" w:eastAsia="仿宋_GB2312" w:cs="仿宋"/>
          <w:bCs/>
          <w:color w:val="000000"/>
          <w:sz w:val="32"/>
          <w:szCs w:val="32"/>
        </w:rPr>
        <w:t>商品和服务支出</w:t>
      </w:r>
      <w:r>
        <w:rPr>
          <w:rFonts w:hint="eastAsia" w:ascii="仿宋_GB2312" w:hAnsi="仿宋" w:eastAsia="仿宋_GB2312" w:cs="仿宋"/>
          <w:bCs/>
          <w:color w:val="000000"/>
          <w:sz w:val="32"/>
          <w:szCs w:val="32"/>
          <w:lang w:val="en-US" w:eastAsia="zh-CN"/>
        </w:rPr>
        <w:t>39.89</w:t>
      </w:r>
      <w:r>
        <w:rPr>
          <w:rFonts w:hint="eastAsia" w:ascii="仿宋_GB2312" w:hAnsi="仿宋" w:eastAsia="仿宋_GB2312" w:cs="仿宋"/>
          <w:bCs/>
          <w:color w:val="000000"/>
          <w:sz w:val="32"/>
          <w:szCs w:val="32"/>
        </w:rPr>
        <w:t>万元，年初预算为</w:t>
      </w:r>
      <w:r>
        <w:rPr>
          <w:rFonts w:hint="eastAsia" w:ascii="仿宋_GB2312" w:hAnsi="仿宋" w:eastAsia="仿宋_GB2312" w:cs="仿宋"/>
          <w:bCs/>
          <w:color w:val="000000"/>
          <w:sz w:val="32"/>
          <w:szCs w:val="32"/>
          <w:lang w:val="en-US" w:eastAsia="zh-CN"/>
        </w:rPr>
        <w:t>46.21</w:t>
      </w:r>
      <w:r>
        <w:rPr>
          <w:rFonts w:hint="eastAsia" w:ascii="仿宋_GB2312" w:hAnsi="仿宋" w:eastAsia="仿宋_GB2312" w:cs="仿宋"/>
          <w:bCs/>
          <w:color w:val="000000"/>
          <w:sz w:val="32"/>
          <w:szCs w:val="32"/>
        </w:rPr>
        <w:t>万元，完成年初部门预算的</w:t>
      </w:r>
      <w:r>
        <w:rPr>
          <w:rFonts w:hint="eastAsia" w:ascii="仿宋_GB2312" w:hAnsi="仿宋" w:eastAsia="仿宋_GB2312" w:cs="仿宋"/>
          <w:bCs/>
          <w:color w:val="000000"/>
          <w:sz w:val="32"/>
          <w:szCs w:val="32"/>
          <w:lang w:val="en-US" w:eastAsia="zh-CN"/>
        </w:rPr>
        <w:t>86.32</w:t>
      </w:r>
      <w:r>
        <w:rPr>
          <w:rFonts w:hint="eastAsia" w:ascii="仿宋_GB2312" w:hAnsi="仿宋" w:eastAsia="仿宋_GB2312" w:cs="仿宋"/>
          <w:bCs/>
          <w:color w:val="000000"/>
          <w:sz w:val="32"/>
          <w:szCs w:val="32"/>
        </w:rPr>
        <w:t>%，预决算差异的主要原因是压缩“三公经费”及日常经费等一般性支出。</w:t>
      </w:r>
    </w:p>
    <w:p w14:paraId="7B347098">
      <w:pPr>
        <w:autoSpaceDE w:val="0"/>
        <w:autoSpaceDN w:val="0"/>
        <w:adjustRightInd w:val="0"/>
        <w:spacing w:line="560" w:lineRule="exact"/>
        <w:ind w:firstLine="640" w:firstLineChars="200"/>
        <w:jc w:val="left"/>
        <w:rPr>
          <w:rFonts w:hint="eastAsia" w:ascii="黑体" w:hAnsi="黑体" w:eastAsia="黑体" w:cs="仿宋_GB2312"/>
          <w:kern w:val="0"/>
          <w:sz w:val="32"/>
          <w:szCs w:val="32"/>
        </w:rPr>
      </w:pPr>
      <w:r>
        <w:rPr>
          <w:rFonts w:hint="eastAsia" w:ascii="仿宋_GB2312" w:eastAsia="仿宋_GB2312" w:cs="仿宋_GB2312"/>
          <w:kern w:val="0"/>
          <w:sz w:val="32"/>
          <w:szCs w:val="32"/>
        </w:rPr>
        <w:t>（三）</w:t>
      </w:r>
      <w:r>
        <w:rPr>
          <w:rFonts w:hint="eastAsia" w:ascii="仿宋_GB2312" w:hAnsi="仿宋" w:eastAsia="仿宋_GB2312" w:cs="仿宋"/>
          <w:bCs/>
          <w:color w:val="000000"/>
          <w:sz w:val="32"/>
          <w:szCs w:val="32"/>
        </w:rPr>
        <w:t>对个人和家庭的补助</w:t>
      </w:r>
      <w:r>
        <w:rPr>
          <w:rFonts w:hint="eastAsia" w:ascii="仿宋_GB2312" w:hAnsi="仿宋" w:eastAsia="仿宋_GB2312" w:cs="仿宋"/>
          <w:bCs/>
          <w:color w:val="000000"/>
          <w:sz w:val="32"/>
          <w:szCs w:val="32"/>
          <w:lang w:val="en-US" w:eastAsia="zh-CN"/>
        </w:rPr>
        <w:t>10</w:t>
      </w:r>
      <w:r>
        <w:rPr>
          <w:rFonts w:hint="eastAsia" w:ascii="仿宋_GB2312" w:hAnsi="仿宋" w:eastAsia="仿宋_GB2312" w:cs="仿宋"/>
          <w:bCs/>
          <w:color w:val="000000"/>
          <w:sz w:val="32"/>
          <w:szCs w:val="32"/>
        </w:rPr>
        <w:t>万元，年初预算为</w:t>
      </w:r>
      <w:r>
        <w:rPr>
          <w:rFonts w:hint="eastAsia" w:ascii="仿宋_GB2312" w:hAnsi="仿宋" w:eastAsia="仿宋_GB2312" w:cs="仿宋"/>
          <w:bCs/>
          <w:color w:val="000000"/>
          <w:sz w:val="32"/>
          <w:szCs w:val="32"/>
          <w:lang w:val="en-US" w:eastAsia="zh-CN"/>
        </w:rPr>
        <w:t>18.70</w:t>
      </w:r>
      <w:r>
        <w:rPr>
          <w:rFonts w:hint="eastAsia" w:ascii="仿宋_GB2312" w:hAnsi="仿宋" w:eastAsia="仿宋_GB2312" w:cs="仿宋"/>
          <w:bCs/>
          <w:color w:val="000000"/>
          <w:sz w:val="32"/>
          <w:szCs w:val="32"/>
        </w:rPr>
        <w:t>万元，完成年初部门预算的</w:t>
      </w:r>
      <w:r>
        <w:rPr>
          <w:rFonts w:hint="eastAsia" w:ascii="仿宋_GB2312" w:hAnsi="仿宋" w:eastAsia="仿宋_GB2312" w:cs="仿宋"/>
          <w:bCs/>
          <w:color w:val="000000"/>
          <w:sz w:val="32"/>
          <w:szCs w:val="32"/>
          <w:lang w:val="en-US" w:eastAsia="zh-CN"/>
        </w:rPr>
        <w:t>53.48</w:t>
      </w:r>
      <w:r>
        <w:rPr>
          <w:rFonts w:hint="eastAsia" w:ascii="仿宋_GB2312" w:hAnsi="仿宋" w:eastAsia="仿宋_GB2312" w:cs="仿宋"/>
          <w:bCs/>
          <w:color w:val="000000"/>
          <w:sz w:val="32"/>
          <w:szCs w:val="32"/>
        </w:rPr>
        <w:t>%，预决算差异的主要原因是</w:t>
      </w:r>
      <w:r>
        <w:rPr>
          <w:rFonts w:hint="eastAsia" w:ascii="仿宋_GB2312" w:hAnsi="仿宋" w:eastAsia="仿宋_GB2312" w:cs="仿宋"/>
          <w:bCs/>
          <w:color w:val="000000"/>
          <w:sz w:val="32"/>
          <w:szCs w:val="32"/>
          <w:lang w:eastAsia="zh-CN"/>
        </w:rPr>
        <w:t>：</w:t>
      </w:r>
      <w:r>
        <w:rPr>
          <w:rFonts w:hint="eastAsia" w:ascii="仿宋_GB2312" w:eastAsia="仿宋_GB2312" w:cs="仿宋_GB2312"/>
          <w:bCs/>
          <w:kern w:val="0"/>
          <w:sz w:val="32"/>
          <w:szCs w:val="32"/>
        </w:rPr>
        <w:t>根据实际开支情况，对“其他对个人和家庭的补助”进行预算调减</w:t>
      </w:r>
      <w:r>
        <w:rPr>
          <w:rFonts w:hint="eastAsia" w:ascii="仿宋_GB2312" w:hAnsi="仿宋" w:eastAsia="仿宋_GB2312" w:cs="仿宋"/>
          <w:bCs/>
          <w:color w:val="000000"/>
          <w:sz w:val="32"/>
          <w:szCs w:val="32"/>
        </w:rPr>
        <w:t>。</w:t>
      </w:r>
    </w:p>
    <w:p w14:paraId="457208BC">
      <w:pPr>
        <w:autoSpaceDE w:val="0"/>
        <w:autoSpaceDN w:val="0"/>
        <w:adjustRightInd w:val="0"/>
        <w:spacing w:line="560" w:lineRule="exact"/>
        <w:ind w:firstLine="640" w:firstLineChars="200"/>
        <w:jc w:val="both"/>
        <w:rPr>
          <w:rFonts w:hint="eastAsia" w:ascii="黑体" w:hAnsi="黑体" w:eastAsia="黑体" w:cs="仿宋_GB2312"/>
          <w:kern w:val="0"/>
          <w:sz w:val="32"/>
          <w:szCs w:val="32"/>
        </w:rPr>
      </w:pPr>
      <w:r>
        <w:rPr>
          <w:rFonts w:hint="eastAsia" w:ascii="黑体" w:hAnsi="黑体" w:eastAsia="黑体" w:cs="仿宋_GB2312"/>
          <w:kern w:val="0"/>
          <w:sz w:val="32"/>
          <w:szCs w:val="32"/>
        </w:rPr>
        <w:t>四、202</w:t>
      </w:r>
      <w:r>
        <w:rPr>
          <w:rFonts w:hint="eastAsia" w:ascii="黑体" w:hAnsi="黑体" w:eastAsia="黑体" w:cs="仿宋_GB2312"/>
          <w:kern w:val="0"/>
          <w:sz w:val="32"/>
          <w:szCs w:val="32"/>
          <w:lang w:val="en-US" w:eastAsia="zh-CN"/>
        </w:rPr>
        <w:t>3</w:t>
      </w:r>
      <w:r>
        <w:rPr>
          <w:rFonts w:hint="eastAsia" w:ascii="黑体" w:hAnsi="黑体" w:eastAsia="黑体" w:cs="仿宋_GB2312"/>
          <w:kern w:val="0"/>
          <w:sz w:val="32"/>
          <w:szCs w:val="32"/>
        </w:rPr>
        <w:t>年度政府性基金支出决算情况</w:t>
      </w:r>
    </w:p>
    <w:p w14:paraId="4C288600">
      <w:pPr>
        <w:autoSpaceDE w:val="0"/>
        <w:autoSpaceDN w:val="0"/>
        <w:adjustRightInd w:val="0"/>
        <w:spacing w:line="560" w:lineRule="exact"/>
        <w:ind w:firstLine="640" w:firstLineChars="200"/>
        <w:rPr>
          <w:rFonts w:hint="eastAsia" w:ascii="仿宋_GB2312" w:hAnsi="黑体" w:eastAsia="仿宋_GB2312"/>
          <w:bCs/>
          <w:color w:val="000000"/>
          <w:sz w:val="32"/>
          <w:szCs w:val="32"/>
        </w:rPr>
      </w:pPr>
      <w:r>
        <w:rPr>
          <w:rFonts w:hint="eastAsia" w:ascii="仿宋_GB2312" w:hAnsi="黑体" w:eastAsia="仿宋_GB2312"/>
          <w:bCs/>
          <w:color w:val="000000"/>
          <w:sz w:val="32"/>
          <w:szCs w:val="32"/>
        </w:rPr>
        <w:t>广西壮族自治区桂林船舶检验中心</w:t>
      </w:r>
      <w:r>
        <w:rPr>
          <w:rFonts w:hint="eastAsia" w:ascii="仿宋_GB2312" w:eastAsia="仿宋_GB2312"/>
          <w:kern w:val="0"/>
          <w:sz w:val="32"/>
          <w:szCs w:val="32"/>
        </w:rPr>
        <w:t>202</w:t>
      </w:r>
      <w:r>
        <w:rPr>
          <w:rFonts w:hint="eastAsia" w:ascii="仿宋_GB2312" w:eastAsia="仿宋_GB2312"/>
          <w:kern w:val="0"/>
          <w:sz w:val="32"/>
          <w:szCs w:val="32"/>
          <w:lang w:val="en-US" w:eastAsia="zh-CN"/>
        </w:rPr>
        <w:t>3</w:t>
      </w:r>
      <w:r>
        <w:rPr>
          <w:rFonts w:hint="eastAsia" w:ascii="仿宋_GB2312" w:eastAsia="仿宋_GB2312" w:cs="仿宋_GB2312"/>
          <w:kern w:val="0"/>
          <w:sz w:val="32"/>
          <w:szCs w:val="32"/>
        </w:rPr>
        <w:t>年度</w:t>
      </w:r>
      <w:r>
        <w:rPr>
          <w:rFonts w:hint="eastAsia" w:ascii="仿宋_GB2312" w:hAnsi="黑体" w:eastAsia="仿宋_GB2312"/>
          <w:bCs/>
          <w:color w:val="000000"/>
          <w:sz w:val="32"/>
          <w:szCs w:val="32"/>
        </w:rPr>
        <w:t>没有政府性基金预算收入，也没有政府性基金预算安排的支出。</w:t>
      </w:r>
      <w:r>
        <w:rPr>
          <w:rFonts w:hint="eastAsia" w:ascii="仿宋_GB2312" w:eastAsia="仿宋_GB2312" w:cs="仿宋_GB2312"/>
          <w:kern w:val="0"/>
          <w:sz w:val="32"/>
          <w:szCs w:val="32"/>
        </w:rPr>
        <w:t>同上年持平。</w:t>
      </w:r>
    </w:p>
    <w:p w14:paraId="0A868B83">
      <w:pPr>
        <w:autoSpaceDE w:val="0"/>
        <w:autoSpaceDN w:val="0"/>
        <w:adjustRightInd w:val="0"/>
        <w:spacing w:line="560" w:lineRule="exact"/>
        <w:ind w:firstLine="640" w:firstLineChars="200"/>
        <w:jc w:val="both"/>
        <w:rPr>
          <w:rFonts w:hint="eastAsia" w:ascii="黑体" w:hAnsi="黑体" w:eastAsia="黑体" w:cs="仿宋_GB2312"/>
          <w:kern w:val="0"/>
          <w:sz w:val="32"/>
          <w:szCs w:val="32"/>
        </w:rPr>
      </w:pPr>
      <w:r>
        <w:rPr>
          <w:rFonts w:hint="eastAsia" w:ascii="黑体" w:hAnsi="黑体" w:eastAsia="黑体" w:cs="仿宋_GB2312"/>
          <w:kern w:val="0"/>
          <w:sz w:val="32"/>
          <w:szCs w:val="32"/>
        </w:rPr>
        <w:t>五、202</w:t>
      </w:r>
      <w:r>
        <w:rPr>
          <w:rFonts w:hint="eastAsia" w:ascii="黑体" w:hAnsi="黑体" w:eastAsia="黑体" w:cs="仿宋_GB2312"/>
          <w:kern w:val="0"/>
          <w:sz w:val="32"/>
          <w:szCs w:val="32"/>
          <w:lang w:val="en-US" w:eastAsia="zh-CN"/>
        </w:rPr>
        <w:t>3</w:t>
      </w:r>
      <w:r>
        <w:rPr>
          <w:rFonts w:hint="eastAsia" w:ascii="黑体" w:hAnsi="黑体" w:eastAsia="黑体" w:cs="仿宋_GB2312"/>
          <w:kern w:val="0"/>
          <w:sz w:val="32"/>
          <w:szCs w:val="32"/>
        </w:rPr>
        <w:t>年度国有资本经营预算支出决算情况</w:t>
      </w:r>
    </w:p>
    <w:p w14:paraId="222E3844">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hAnsi="黑体" w:eastAsia="仿宋_GB2312"/>
          <w:bCs/>
          <w:color w:val="000000"/>
          <w:sz w:val="32"/>
          <w:szCs w:val="32"/>
        </w:rPr>
        <w:t>广西壮族自治区桂林船舶检验中心</w:t>
      </w:r>
      <w:r>
        <w:rPr>
          <w:rFonts w:hint="eastAsia" w:ascii="仿宋_GB2312" w:eastAsia="仿宋_GB2312"/>
          <w:kern w:val="0"/>
          <w:sz w:val="32"/>
          <w:szCs w:val="32"/>
        </w:rPr>
        <w:t>202</w:t>
      </w:r>
      <w:r>
        <w:rPr>
          <w:rFonts w:hint="eastAsia" w:ascii="仿宋_GB2312" w:eastAsia="仿宋_GB2312"/>
          <w:kern w:val="0"/>
          <w:sz w:val="32"/>
          <w:szCs w:val="32"/>
          <w:lang w:val="en-US" w:eastAsia="zh-CN"/>
        </w:rPr>
        <w:t>3</w:t>
      </w:r>
      <w:r>
        <w:rPr>
          <w:rFonts w:hint="eastAsia" w:ascii="仿宋_GB2312" w:eastAsia="仿宋_GB2312" w:cs="仿宋_GB2312"/>
          <w:kern w:val="0"/>
          <w:sz w:val="32"/>
          <w:szCs w:val="32"/>
        </w:rPr>
        <w:t>年度</w:t>
      </w:r>
      <w:r>
        <w:rPr>
          <w:rFonts w:hint="eastAsia" w:ascii="仿宋_GB2312" w:hAnsi="黑体" w:eastAsia="仿宋_GB2312" w:cs="仿宋_GB2312"/>
          <w:kern w:val="0"/>
          <w:sz w:val="32"/>
          <w:szCs w:val="32"/>
        </w:rPr>
        <w:t>没有国有资本经营预算财政拨款收入，也没有国有资产经营预算财政拨款安排的支出。</w:t>
      </w:r>
      <w:r>
        <w:rPr>
          <w:rFonts w:hint="eastAsia" w:ascii="仿宋_GB2312" w:eastAsia="仿宋_GB2312" w:cs="仿宋_GB2312"/>
          <w:kern w:val="0"/>
          <w:sz w:val="32"/>
          <w:szCs w:val="32"/>
        </w:rPr>
        <w:t>同上年持平。</w:t>
      </w:r>
    </w:p>
    <w:p w14:paraId="1A08B24E">
      <w:pPr>
        <w:autoSpaceDE w:val="0"/>
        <w:autoSpaceDN w:val="0"/>
        <w:adjustRightInd w:val="0"/>
        <w:spacing w:line="560" w:lineRule="exact"/>
        <w:ind w:firstLine="640" w:firstLineChars="200"/>
        <w:jc w:val="both"/>
        <w:rPr>
          <w:rFonts w:hint="eastAsia" w:ascii="黑体" w:hAnsi="黑体" w:eastAsia="黑体" w:cs="仿宋_GB2312"/>
          <w:kern w:val="0"/>
          <w:sz w:val="32"/>
          <w:szCs w:val="32"/>
        </w:rPr>
      </w:pPr>
      <w:r>
        <w:rPr>
          <w:rFonts w:hint="eastAsia" w:ascii="黑体" w:hAnsi="黑体" w:eastAsia="黑体" w:cs="仿宋_GB2312"/>
          <w:kern w:val="0"/>
          <w:sz w:val="32"/>
          <w:szCs w:val="32"/>
        </w:rPr>
        <w:t>六、财政拨款安排的“三公”经费支出决算情况说明</w:t>
      </w:r>
    </w:p>
    <w:p w14:paraId="2CF27C75">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202</w:t>
      </w:r>
      <w:r>
        <w:rPr>
          <w:rFonts w:hint="eastAsia" w:ascii="仿宋_GB2312" w:eastAsia="仿宋_GB2312" w:cs="仿宋_GB2312"/>
          <w:kern w:val="0"/>
          <w:sz w:val="32"/>
          <w:szCs w:val="32"/>
          <w:lang w:val="en-US" w:eastAsia="zh-CN"/>
        </w:rPr>
        <w:t>3</w:t>
      </w:r>
      <w:r>
        <w:rPr>
          <w:rFonts w:hint="eastAsia" w:ascii="仿宋_GB2312" w:eastAsia="仿宋_GB2312" w:cs="仿宋_GB2312"/>
          <w:kern w:val="0"/>
          <w:sz w:val="32"/>
          <w:szCs w:val="32"/>
        </w:rPr>
        <w:t>年度财政拨款安排的“三公”经费支出</w:t>
      </w:r>
      <w:r>
        <w:rPr>
          <w:rFonts w:hint="eastAsia" w:ascii="仿宋_GB2312" w:eastAsia="仿宋_GB2312" w:cs="仿宋_GB2312"/>
          <w:kern w:val="0"/>
          <w:sz w:val="32"/>
          <w:szCs w:val="32"/>
          <w:lang w:val="en-US" w:eastAsia="zh-CN"/>
        </w:rPr>
        <w:t>5.79</w:t>
      </w:r>
      <w:r>
        <w:rPr>
          <w:rFonts w:hint="eastAsia" w:ascii="仿宋_GB2312" w:eastAsia="仿宋_GB2312" w:cs="仿宋_GB2312"/>
          <w:kern w:val="0"/>
          <w:sz w:val="32"/>
          <w:szCs w:val="32"/>
        </w:rPr>
        <w:t>万元，</w:t>
      </w:r>
      <w:r>
        <w:rPr>
          <w:rFonts w:hint="eastAsia" w:ascii="仿宋_GB2312" w:hAnsi="仿宋" w:eastAsia="仿宋_GB2312"/>
          <w:sz w:val="32"/>
          <w:szCs w:val="32"/>
        </w:rPr>
        <w:t>年初预算为</w:t>
      </w:r>
      <w:r>
        <w:rPr>
          <w:rFonts w:hint="eastAsia" w:ascii="宋体" w:hAnsi="宋体" w:eastAsia="仿宋_GB2312"/>
          <w:color w:val="000000"/>
          <w:sz w:val="32"/>
          <w:szCs w:val="32"/>
          <w:lang w:val="en-US" w:eastAsia="zh-CN"/>
        </w:rPr>
        <w:t>11.84</w:t>
      </w:r>
      <w:r>
        <w:rPr>
          <w:rFonts w:hint="eastAsia" w:ascii="仿宋_GB2312" w:hAnsi="仿宋" w:eastAsia="仿宋_GB2312"/>
          <w:sz w:val="32"/>
          <w:szCs w:val="32"/>
        </w:rPr>
        <w:t>万元，</w:t>
      </w:r>
      <w:r>
        <w:rPr>
          <w:rFonts w:hint="eastAsia" w:ascii="仿宋_GB2312" w:eastAsia="仿宋_GB2312" w:cs="仿宋_GB2312"/>
          <w:kern w:val="0"/>
          <w:sz w:val="32"/>
          <w:szCs w:val="32"/>
        </w:rPr>
        <w:t>完成年初预算的</w:t>
      </w:r>
      <w:r>
        <w:rPr>
          <w:rFonts w:hint="eastAsia" w:ascii="仿宋_GB2312" w:eastAsia="仿宋_GB2312" w:cs="仿宋_GB2312"/>
          <w:kern w:val="0"/>
          <w:sz w:val="32"/>
          <w:szCs w:val="32"/>
          <w:lang w:val="en-US" w:eastAsia="zh-CN"/>
        </w:rPr>
        <w:t>48.90</w:t>
      </w:r>
      <w:r>
        <w:rPr>
          <w:rFonts w:hint="eastAsia" w:ascii="仿宋_GB2312" w:eastAsia="仿宋_GB2312" w:cs="仿宋_GB2312"/>
          <w:kern w:val="0"/>
          <w:sz w:val="32"/>
          <w:szCs w:val="32"/>
        </w:rPr>
        <w:t>%，比上年</w:t>
      </w:r>
      <w:r>
        <w:rPr>
          <w:rFonts w:hint="eastAsia" w:ascii="宋体" w:hAnsi="宋体" w:eastAsia="仿宋_GB2312"/>
          <w:color w:val="000000"/>
          <w:sz w:val="32"/>
          <w:szCs w:val="32"/>
          <w:lang w:val="en-US" w:eastAsia="zh-CN"/>
        </w:rPr>
        <w:t>7.37</w:t>
      </w:r>
      <w:r>
        <w:rPr>
          <w:rFonts w:hint="eastAsia" w:ascii="仿宋_GB2312" w:hAnsi="仿宋" w:eastAsia="仿宋_GB2312"/>
          <w:sz w:val="32"/>
          <w:szCs w:val="32"/>
        </w:rPr>
        <w:t>万元</w:t>
      </w:r>
      <w:r>
        <w:rPr>
          <w:rFonts w:hint="eastAsia" w:ascii="仿宋_GB2312" w:eastAsia="仿宋_GB2312" w:cs="仿宋_GB2312"/>
          <w:kern w:val="0"/>
          <w:sz w:val="32"/>
          <w:szCs w:val="32"/>
        </w:rPr>
        <w:t>减少</w:t>
      </w:r>
      <w:r>
        <w:rPr>
          <w:rFonts w:hint="eastAsia" w:ascii="仿宋_GB2312" w:eastAsia="仿宋_GB2312" w:cs="仿宋_GB2312"/>
          <w:kern w:val="0"/>
          <w:sz w:val="32"/>
          <w:szCs w:val="32"/>
          <w:lang w:val="en-US" w:eastAsia="zh-CN"/>
        </w:rPr>
        <w:t>1.58</w:t>
      </w:r>
      <w:r>
        <w:rPr>
          <w:rFonts w:hint="eastAsia" w:ascii="仿宋_GB2312" w:eastAsia="仿宋_GB2312" w:cs="仿宋_GB2312"/>
          <w:kern w:val="0"/>
          <w:sz w:val="32"/>
          <w:szCs w:val="32"/>
        </w:rPr>
        <w:t>万元，</w:t>
      </w:r>
      <w:r>
        <w:rPr>
          <w:rFonts w:hint="eastAsia" w:ascii="仿宋_GB2312" w:hAnsi="仿宋" w:eastAsia="仿宋_GB2312"/>
          <w:sz w:val="32"/>
          <w:szCs w:val="32"/>
        </w:rPr>
        <w:t>减幅</w:t>
      </w:r>
      <w:r>
        <w:rPr>
          <w:rFonts w:hint="eastAsia" w:ascii="仿宋_GB2312" w:hAnsi="仿宋" w:eastAsia="仿宋_GB2312"/>
          <w:sz w:val="32"/>
          <w:szCs w:val="32"/>
          <w:lang w:val="en-US" w:eastAsia="zh-CN"/>
        </w:rPr>
        <w:t>21.44</w:t>
      </w:r>
      <w:r>
        <w:rPr>
          <w:rFonts w:hint="eastAsia" w:ascii="宋体" w:hAnsi="宋体"/>
          <w:color w:val="000000"/>
          <w:sz w:val="32"/>
          <w:szCs w:val="32"/>
        </w:rPr>
        <w:t>%</w:t>
      </w:r>
      <w:r>
        <w:rPr>
          <w:rFonts w:hint="eastAsia" w:ascii="宋体" w:hAnsi="宋体"/>
          <w:color w:val="000000"/>
          <w:sz w:val="32"/>
          <w:szCs w:val="32"/>
          <w:lang w:eastAsia="zh-CN"/>
        </w:rPr>
        <w:t>。</w:t>
      </w:r>
      <w:r>
        <w:rPr>
          <w:rFonts w:hint="eastAsia" w:ascii="仿宋_GB2312" w:eastAsia="仿宋_GB2312" w:cs="仿宋_GB2312"/>
          <w:kern w:val="0"/>
          <w:sz w:val="32"/>
          <w:szCs w:val="32"/>
        </w:rPr>
        <w:t>主要原因是</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lang w:val="en-US" w:eastAsia="zh-CN"/>
        </w:rPr>
        <w:t>2023年度报废一辆公务用车</w:t>
      </w:r>
      <w:r>
        <w:rPr>
          <w:rFonts w:hint="eastAsia" w:ascii="仿宋_GB2312" w:eastAsia="仿宋_GB2312" w:cs="仿宋_GB2312"/>
          <w:kern w:val="0"/>
          <w:sz w:val="32"/>
          <w:szCs w:val="32"/>
        </w:rPr>
        <w:t>。其中：因公出国（境）费支出决算0万元，公务用车购置及运行费支出决算</w:t>
      </w:r>
      <w:r>
        <w:rPr>
          <w:rFonts w:hint="eastAsia" w:ascii="仿宋_GB2312" w:eastAsia="仿宋_GB2312" w:cs="仿宋_GB2312"/>
          <w:kern w:val="0"/>
          <w:sz w:val="32"/>
          <w:szCs w:val="32"/>
          <w:lang w:val="en-US" w:eastAsia="zh-CN"/>
        </w:rPr>
        <w:t>4.11</w:t>
      </w:r>
      <w:r>
        <w:rPr>
          <w:rFonts w:hint="eastAsia" w:ascii="仿宋_GB2312" w:eastAsia="仿宋_GB2312" w:cs="仿宋_GB2312"/>
          <w:kern w:val="0"/>
          <w:sz w:val="32"/>
          <w:szCs w:val="32"/>
        </w:rPr>
        <w:t>万元，公务接待</w:t>
      </w:r>
      <w:bookmarkStart w:id="0" w:name="_GoBack"/>
      <w:bookmarkEnd w:id="0"/>
      <w:r>
        <w:rPr>
          <w:rFonts w:hint="eastAsia" w:ascii="仿宋_GB2312" w:eastAsia="仿宋_GB2312" w:cs="仿宋_GB2312"/>
          <w:kern w:val="0"/>
          <w:sz w:val="32"/>
          <w:szCs w:val="32"/>
        </w:rPr>
        <w:t>费支出决算</w:t>
      </w:r>
      <w:r>
        <w:rPr>
          <w:rFonts w:hint="eastAsia" w:ascii="仿宋_GB2312" w:eastAsia="仿宋_GB2312" w:cs="仿宋_GB2312"/>
          <w:kern w:val="0"/>
          <w:sz w:val="32"/>
          <w:szCs w:val="32"/>
          <w:lang w:val="en-US" w:eastAsia="zh-CN"/>
        </w:rPr>
        <w:t>1.68</w:t>
      </w:r>
      <w:r>
        <w:rPr>
          <w:rFonts w:hint="eastAsia" w:ascii="仿宋_GB2312" w:eastAsia="仿宋_GB2312" w:cs="仿宋_GB2312"/>
          <w:kern w:val="0"/>
          <w:sz w:val="32"/>
          <w:szCs w:val="32"/>
        </w:rPr>
        <w:t>万元。</w:t>
      </w:r>
    </w:p>
    <w:p w14:paraId="0B03A23F">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具体情况如下：</w:t>
      </w:r>
    </w:p>
    <w:p w14:paraId="21C1020F">
      <w:pPr>
        <w:autoSpaceDE w:val="0"/>
        <w:autoSpaceDN w:val="0"/>
        <w:adjustRightInd w:val="0"/>
        <w:spacing w:line="560" w:lineRule="exact"/>
        <w:ind w:firstLine="640" w:firstLineChars="200"/>
        <w:jc w:val="left"/>
        <w:rPr>
          <w:rFonts w:hint="eastAsia" w:ascii="仿宋_GB2312" w:hAnsi="黑体" w:eastAsia="仿宋_GB2312"/>
          <w:bCs/>
          <w:color w:val="000000"/>
          <w:sz w:val="32"/>
          <w:szCs w:val="32"/>
        </w:rPr>
      </w:pPr>
      <w:r>
        <w:rPr>
          <w:rFonts w:hint="eastAsia" w:ascii="仿宋_GB2312" w:eastAsia="仿宋_GB2312" w:cs="仿宋_GB2312"/>
          <w:kern w:val="0"/>
          <w:sz w:val="32"/>
          <w:szCs w:val="32"/>
        </w:rPr>
        <w:t>（一）</w:t>
      </w:r>
      <w:r>
        <w:rPr>
          <w:rFonts w:hint="eastAsia" w:ascii="仿宋_GB2312" w:hAnsi="仿宋" w:eastAsia="仿宋_GB2312"/>
          <w:sz w:val="32"/>
          <w:szCs w:val="32"/>
        </w:rPr>
        <w:t>因公出国（出境）费支出0万元，本年未安排年初预算，同上年持平</w:t>
      </w:r>
      <w:r>
        <w:rPr>
          <w:rFonts w:hint="eastAsia" w:ascii="仿宋_GB2312" w:hAnsi="黑体" w:eastAsia="仿宋_GB2312"/>
          <w:bCs/>
          <w:color w:val="000000"/>
          <w:sz w:val="32"/>
          <w:szCs w:val="32"/>
        </w:rPr>
        <w:t>。</w:t>
      </w:r>
    </w:p>
    <w:p w14:paraId="7A7B465C">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（二）公务用车购置及运行费支出</w:t>
      </w:r>
      <w:r>
        <w:rPr>
          <w:rFonts w:hint="eastAsia" w:ascii="仿宋_GB2312" w:eastAsia="仿宋_GB2312" w:cs="仿宋_GB2312"/>
          <w:kern w:val="0"/>
          <w:sz w:val="32"/>
          <w:szCs w:val="32"/>
          <w:lang w:val="en-US" w:eastAsia="zh-CN"/>
        </w:rPr>
        <w:t>4.11</w:t>
      </w:r>
      <w:r>
        <w:rPr>
          <w:rFonts w:hint="eastAsia" w:ascii="仿宋_GB2312" w:eastAsia="仿宋_GB2312" w:cs="仿宋_GB2312"/>
          <w:kern w:val="0"/>
          <w:sz w:val="32"/>
          <w:szCs w:val="32"/>
        </w:rPr>
        <w:t>万元。其中：</w:t>
      </w:r>
    </w:p>
    <w:p w14:paraId="1D81E065">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公务用车购置支出0万元，比上年增加0万元</w:t>
      </w:r>
      <w:r>
        <w:rPr>
          <w:rFonts w:hint="eastAsia" w:ascii="仿宋_GB2312" w:eastAsia="仿宋_GB2312" w:cs="仿宋_GB2312"/>
          <w:kern w:val="0"/>
          <w:sz w:val="32"/>
          <w:szCs w:val="32"/>
          <w:lang w:eastAsia="zh-CN"/>
        </w:rPr>
        <w:t>，</w:t>
      </w:r>
      <w:r>
        <w:rPr>
          <w:rFonts w:hint="eastAsia" w:ascii="仿宋_GB2312" w:hAnsi="黑体" w:eastAsia="仿宋_GB2312" w:cs="仿宋_GB2312"/>
          <w:kern w:val="0"/>
          <w:sz w:val="32"/>
          <w:szCs w:val="32"/>
        </w:rPr>
        <w:t xml:space="preserve"> 同比持平</w:t>
      </w:r>
      <w:r>
        <w:rPr>
          <w:rFonts w:hint="eastAsia" w:ascii="仿宋_GB2312" w:eastAsia="仿宋_GB2312" w:cs="仿宋_GB2312"/>
          <w:kern w:val="0"/>
          <w:sz w:val="32"/>
          <w:szCs w:val="32"/>
        </w:rPr>
        <w:t>。</w:t>
      </w:r>
    </w:p>
    <w:p w14:paraId="19E2821E">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公务用车运行支出</w:t>
      </w:r>
      <w:r>
        <w:rPr>
          <w:rFonts w:hint="eastAsia" w:ascii="仿宋_GB2312" w:eastAsia="仿宋_GB2312" w:cs="仿宋_GB2312"/>
          <w:kern w:val="0"/>
          <w:sz w:val="32"/>
          <w:szCs w:val="32"/>
          <w:lang w:val="en-US" w:eastAsia="zh-CN"/>
        </w:rPr>
        <w:t>4.11</w:t>
      </w:r>
      <w:r>
        <w:rPr>
          <w:rFonts w:hint="eastAsia" w:ascii="仿宋_GB2312" w:eastAsia="仿宋_GB2312" w:cs="仿宋_GB2312"/>
          <w:kern w:val="0"/>
          <w:sz w:val="32"/>
          <w:szCs w:val="32"/>
        </w:rPr>
        <w:t>万元，</w:t>
      </w:r>
      <w:r>
        <w:rPr>
          <w:rFonts w:hint="eastAsia" w:ascii="仿宋_GB2312" w:hAnsi="仿宋" w:eastAsia="仿宋_GB2312"/>
          <w:sz w:val="32"/>
          <w:szCs w:val="32"/>
        </w:rPr>
        <w:t>年初预算为</w:t>
      </w:r>
      <w:r>
        <w:rPr>
          <w:rFonts w:hint="eastAsia" w:ascii="仿宋_GB2312" w:hAnsi="仿宋" w:eastAsia="仿宋_GB2312"/>
          <w:sz w:val="32"/>
          <w:szCs w:val="32"/>
          <w:lang w:val="en-US" w:eastAsia="zh-CN"/>
        </w:rPr>
        <w:t>9.76</w:t>
      </w:r>
      <w:r>
        <w:rPr>
          <w:rFonts w:hint="eastAsia" w:ascii="仿宋_GB2312" w:hAnsi="仿宋" w:eastAsia="仿宋_GB2312"/>
          <w:sz w:val="32"/>
          <w:szCs w:val="32"/>
        </w:rPr>
        <w:t>万元，</w:t>
      </w:r>
      <w:r>
        <w:rPr>
          <w:rFonts w:hint="eastAsia" w:ascii="仿宋_GB2312" w:eastAsia="仿宋_GB2312" w:cs="仿宋_GB2312"/>
          <w:kern w:val="0"/>
          <w:sz w:val="32"/>
          <w:szCs w:val="32"/>
        </w:rPr>
        <w:t>完成年初预算的</w:t>
      </w:r>
      <w:r>
        <w:rPr>
          <w:rFonts w:hint="eastAsia" w:ascii="仿宋_GB2312" w:eastAsia="仿宋_GB2312" w:cs="仿宋_GB2312"/>
          <w:kern w:val="0"/>
          <w:sz w:val="32"/>
          <w:szCs w:val="32"/>
          <w:lang w:val="en-US" w:eastAsia="zh-CN"/>
        </w:rPr>
        <w:t>42.11</w:t>
      </w:r>
      <w:r>
        <w:rPr>
          <w:rFonts w:hint="eastAsia" w:ascii="仿宋_GB2312" w:eastAsia="仿宋_GB2312" w:cs="仿宋_GB2312"/>
          <w:kern w:val="0"/>
          <w:sz w:val="32"/>
          <w:szCs w:val="32"/>
        </w:rPr>
        <w:t>%，</w:t>
      </w:r>
      <w:r>
        <w:rPr>
          <w:rFonts w:hint="eastAsia" w:ascii="仿宋_GB2312" w:hAnsi="仿宋" w:eastAsia="仿宋_GB2312"/>
          <w:sz w:val="32"/>
          <w:szCs w:val="32"/>
        </w:rPr>
        <w:t>比</w:t>
      </w:r>
      <w:r>
        <w:rPr>
          <w:rFonts w:hint="eastAsia" w:ascii="仿宋_GB2312" w:eastAsia="仿宋_GB2312" w:cs="仿宋_GB2312"/>
          <w:kern w:val="0"/>
          <w:sz w:val="32"/>
          <w:szCs w:val="32"/>
        </w:rPr>
        <w:t>上年支出</w:t>
      </w:r>
      <w:r>
        <w:rPr>
          <w:rFonts w:hint="eastAsia" w:ascii="仿宋_GB2312" w:eastAsia="仿宋_GB2312" w:cs="仿宋_GB2312"/>
          <w:kern w:val="0"/>
          <w:sz w:val="32"/>
          <w:szCs w:val="32"/>
          <w:lang w:val="en-US" w:eastAsia="zh-CN"/>
        </w:rPr>
        <w:t>6.96</w:t>
      </w:r>
      <w:r>
        <w:rPr>
          <w:rFonts w:hint="eastAsia" w:ascii="仿宋_GB2312" w:eastAsia="仿宋_GB2312" w:cs="仿宋_GB2312"/>
          <w:kern w:val="0"/>
          <w:sz w:val="32"/>
          <w:szCs w:val="32"/>
        </w:rPr>
        <w:t>万元减少</w:t>
      </w:r>
      <w:r>
        <w:rPr>
          <w:rFonts w:hint="eastAsia" w:ascii="仿宋_GB2312" w:eastAsia="仿宋_GB2312" w:cs="仿宋_GB2312"/>
          <w:kern w:val="0"/>
          <w:sz w:val="32"/>
          <w:szCs w:val="32"/>
          <w:lang w:val="en-US" w:eastAsia="zh-CN"/>
        </w:rPr>
        <w:t>2.85</w:t>
      </w:r>
      <w:r>
        <w:rPr>
          <w:rFonts w:hint="eastAsia" w:ascii="仿宋_GB2312" w:eastAsia="仿宋_GB2312" w:cs="仿宋_GB2312"/>
          <w:kern w:val="0"/>
          <w:sz w:val="32"/>
          <w:szCs w:val="32"/>
        </w:rPr>
        <w:t>万元，</w:t>
      </w:r>
      <w:r>
        <w:rPr>
          <w:rFonts w:hint="eastAsia" w:ascii="仿宋_GB2312" w:hAnsi="仿宋" w:eastAsia="仿宋_GB2312"/>
          <w:sz w:val="32"/>
          <w:szCs w:val="32"/>
          <w:highlight w:val="none"/>
        </w:rPr>
        <w:t>减幅</w:t>
      </w:r>
      <w:r>
        <w:rPr>
          <w:rFonts w:hint="eastAsia" w:ascii="仿宋_GB2312" w:hAnsi="仿宋" w:eastAsia="仿宋_GB2312"/>
          <w:sz w:val="32"/>
          <w:szCs w:val="32"/>
          <w:highlight w:val="none"/>
          <w:lang w:val="en-US" w:eastAsia="zh-CN"/>
        </w:rPr>
        <w:t>40.95</w:t>
      </w:r>
      <w:r>
        <w:rPr>
          <w:rFonts w:hint="eastAsia" w:ascii="仿宋_GB2312" w:hAnsi="仿宋" w:eastAsia="仿宋_GB2312"/>
          <w:sz w:val="32"/>
          <w:szCs w:val="32"/>
          <w:highlight w:val="none"/>
        </w:rPr>
        <w:t>%</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本年支出减少的主要原因是</w:t>
      </w:r>
      <w:r>
        <w:rPr>
          <w:rFonts w:hint="eastAsia" w:ascii="仿宋_GB2312" w:hAnsi="仿宋" w:eastAsia="仿宋_GB2312"/>
          <w:sz w:val="32"/>
          <w:szCs w:val="32"/>
          <w:highlight w:val="none"/>
          <w:lang w:eastAsia="zh-CN"/>
        </w:rPr>
        <w:t>：</w:t>
      </w:r>
      <w:r>
        <w:rPr>
          <w:rFonts w:hint="eastAsia" w:ascii="仿宋_GB2312" w:eastAsia="仿宋_GB2312" w:cs="仿宋_GB2312"/>
          <w:kern w:val="0"/>
          <w:sz w:val="32"/>
          <w:szCs w:val="32"/>
          <w:lang w:val="en-US" w:eastAsia="zh-CN"/>
        </w:rPr>
        <w:t>2023年度报废一辆公务用车</w:t>
      </w:r>
      <w:r>
        <w:rPr>
          <w:rFonts w:hint="eastAsia" w:ascii="仿宋_GB2312" w:eastAsia="仿宋_GB2312" w:cs="仿宋_GB2312"/>
          <w:kern w:val="0"/>
          <w:sz w:val="32"/>
          <w:szCs w:val="32"/>
        </w:rPr>
        <w:t>。主要用于机要文件交换、市内因公出行以及开展业务所需车辆燃料费、维修费、过路过桥费、保险费等。202</w:t>
      </w:r>
      <w:r>
        <w:rPr>
          <w:rFonts w:hint="eastAsia" w:ascii="仿宋_GB2312" w:eastAsia="仿宋_GB2312" w:cs="仿宋_GB2312"/>
          <w:kern w:val="0"/>
          <w:sz w:val="32"/>
          <w:szCs w:val="32"/>
          <w:lang w:val="en-US" w:eastAsia="zh-CN"/>
        </w:rPr>
        <w:t>3</w:t>
      </w:r>
      <w:r>
        <w:rPr>
          <w:rFonts w:hint="eastAsia" w:ascii="仿宋_GB2312" w:eastAsia="仿宋_GB2312" w:cs="仿宋_GB2312"/>
          <w:kern w:val="0"/>
          <w:sz w:val="32"/>
          <w:szCs w:val="32"/>
        </w:rPr>
        <w:t>年，</w:t>
      </w:r>
      <w:r>
        <w:rPr>
          <w:rFonts w:hint="eastAsia" w:ascii="仿宋_GB2312" w:hAnsi="黑体" w:eastAsia="仿宋_GB2312"/>
          <w:bCs/>
          <w:color w:val="000000"/>
          <w:sz w:val="32"/>
          <w:szCs w:val="32"/>
        </w:rPr>
        <w:t>广西壮族自治区桂林船舶检验中心1个所属单位开支财政拨款的公务用车保有量为</w:t>
      </w:r>
      <w:r>
        <w:rPr>
          <w:rFonts w:hint="eastAsia" w:ascii="仿宋_GB2312" w:hAnsi="黑体" w:eastAsia="仿宋_GB2312"/>
          <w:bCs/>
          <w:color w:val="000000"/>
          <w:sz w:val="32"/>
          <w:szCs w:val="32"/>
          <w:lang w:val="en-US" w:eastAsia="zh-CN"/>
        </w:rPr>
        <w:t>2</w:t>
      </w:r>
      <w:r>
        <w:rPr>
          <w:rFonts w:hint="eastAsia" w:ascii="仿宋_GB2312" w:hAnsi="黑体" w:eastAsia="仿宋_GB2312"/>
          <w:bCs/>
          <w:color w:val="000000"/>
          <w:sz w:val="32"/>
          <w:szCs w:val="32"/>
        </w:rPr>
        <w:t>辆，全年运行费支出</w:t>
      </w:r>
      <w:r>
        <w:rPr>
          <w:rFonts w:hint="eastAsia" w:ascii="仿宋_GB2312" w:hAnsi="黑体" w:eastAsia="仿宋_GB2312"/>
          <w:bCs/>
          <w:color w:val="000000"/>
          <w:sz w:val="32"/>
          <w:szCs w:val="32"/>
          <w:lang w:val="en-US" w:eastAsia="zh-CN"/>
        </w:rPr>
        <w:t>4.11</w:t>
      </w:r>
      <w:r>
        <w:rPr>
          <w:rFonts w:hint="eastAsia" w:ascii="仿宋_GB2312" w:hAnsi="黑体" w:eastAsia="仿宋_GB2312"/>
          <w:bCs/>
          <w:color w:val="000000"/>
          <w:sz w:val="32"/>
          <w:szCs w:val="32"/>
        </w:rPr>
        <w:t>万元，平均每辆2.</w:t>
      </w:r>
      <w:r>
        <w:rPr>
          <w:rFonts w:hint="eastAsia" w:ascii="仿宋_GB2312" w:hAnsi="黑体" w:eastAsia="仿宋_GB2312"/>
          <w:bCs/>
          <w:color w:val="000000"/>
          <w:sz w:val="32"/>
          <w:szCs w:val="32"/>
          <w:lang w:val="en-US" w:eastAsia="zh-CN"/>
        </w:rPr>
        <w:t>06</w:t>
      </w:r>
      <w:r>
        <w:rPr>
          <w:rFonts w:hint="eastAsia" w:ascii="仿宋_GB2312" w:hAnsi="黑体" w:eastAsia="仿宋_GB2312"/>
          <w:bCs/>
          <w:color w:val="000000"/>
          <w:sz w:val="32"/>
          <w:szCs w:val="32"/>
        </w:rPr>
        <w:t>万元。</w:t>
      </w:r>
    </w:p>
    <w:p w14:paraId="2103A20F">
      <w:pPr>
        <w:keepNext w:val="0"/>
        <w:keepLines w:val="0"/>
        <w:pageBreakBefore w:val="0"/>
        <w:widowControl w:val="0"/>
        <w:kinsoku/>
        <w:wordWrap/>
        <w:overflowPunct/>
        <w:topLinePunct w:val="0"/>
        <w:autoSpaceDE w:val="0"/>
        <w:autoSpaceDN w:val="0"/>
        <w:bidi w:val="0"/>
        <w:adjustRightInd w:val="0"/>
        <w:spacing w:line="560" w:lineRule="exact"/>
        <w:ind w:firstLine="640" w:firstLineChars="200"/>
        <w:jc w:val="left"/>
        <w:textAlignment w:val="auto"/>
        <w:rPr>
          <w:rFonts w:hint="eastAsia" w:ascii="仿宋_GB2312" w:eastAsia="仿宋_GB2312" w:cs="仿宋_GB2312"/>
          <w:kern w:val="0"/>
          <w:sz w:val="32"/>
          <w:szCs w:val="32"/>
        </w:rPr>
      </w:pPr>
      <w:r>
        <w:rPr>
          <w:rFonts w:hint="eastAsia" w:ascii="仿宋_GB2312" w:eastAsia="仿宋_GB2312" w:cs="仿宋_GB2312"/>
          <w:kern w:val="0"/>
          <w:sz w:val="32"/>
          <w:szCs w:val="32"/>
        </w:rPr>
        <w:t>（三）公务接待费支出</w:t>
      </w:r>
      <w:r>
        <w:rPr>
          <w:rFonts w:hint="eastAsia" w:ascii="仿宋_GB2312" w:eastAsia="仿宋_GB2312" w:cs="仿宋_GB2312"/>
          <w:kern w:val="0"/>
          <w:sz w:val="32"/>
          <w:szCs w:val="32"/>
          <w:lang w:val="en-US" w:eastAsia="zh-CN"/>
        </w:rPr>
        <w:t>1.68</w:t>
      </w:r>
      <w:r>
        <w:rPr>
          <w:rFonts w:hint="eastAsia" w:ascii="仿宋_GB2312" w:eastAsia="仿宋_GB2312" w:cs="仿宋_GB2312"/>
          <w:kern w:val="0"/>
          <w:sz w:val="32"/>
          <w:szCs w:val="32"/>
        </w:rPr>
        <w:t>万元，</w:t>
      </w:r>
      <w:r>
        <w:rPr>
          <w:rFonts w:hint="eastAsia" w:ascii="仿宋_GB2312" w:hAnsi="仿宋" w:eastAsia="仿宋_GB2312"/>
          <w:sz w:val="32"/>
          <w:szCs w:val="32"/>
        </w:rPr>
        <w:t>年初预算为2.0</w:t>
      </w:r>
      <w:r>
        <w:rPr>
          <w:rFonts w:hint="eastAsia" w:ascii="仿宋_GB2312" w:hAnsi="仿宋" w:eastAsia="仿宋_GB2312"/>
          <w:sz w:val="32"/>
          <w:szCs w:val="32"/>
          <w:lang w:val="en-US" w:eastAsia="zh-CN"/>
        </w:rPr>
        <w:t>8</w:t>
      </w:r>
      <w:r>
        <w:rPr>
          <w:rFonts w:hint="eastAsia" w:ascii="仿宋_GB2312" w:hAnsi="仿宋" w:eastAsia="仿宋_GB2312"/>
          <w:sz w:val="32"/>
          <w:szCs w:val="32"/>
        </w:rPr>
        <w:t>万元，</w:t>
      </w:r>
      <w:r>
        <w:rPr>
          <w:rFonts w:hint="eastAsia" w:ascii="仿宋_GB2312" w:eastAsia="仿宋_GB2312" w:cs="仿宋_GB2312"/>
          <w:kern w:val="0"/>
          <w:sz w:val="32"/>
          <w:szCs w:val="32"/>
        </w:rPr>
        <w:t>完成年初预算的</w:t>
      </w:r>
      <w:r>
        <w:rPr>
          <w:rFonts w:hint="eastAsia" w:ascii="仿宋_GB2312" w:eastAsia="仿宋_GB2312" w:cs="仿宋_GB2312"/>
          <w:kern w:val="0"/>
          <w:sz w:val="32"/>
          <w:szCs w:val="32"/>
          <w:lang w:val="en-US" w:eastAsia="zh-CN"/>
        </w:rPr>
        <w:t>80.77</w:t>
      </w:r>
      <w:r>
        <w:rPr>
          <w:rFonts w:hint="eastAsia" w:ascii="仿宋_GB2312" w:eastAsia="仿宋_GB2312" w:cs="仿宋_GB2312"/>
          <w:kern w:val="0"/>
          <w:sz w:val="32"/>
          <w:szCs w:val="32"/>
        </w:rPr>
        <w:t xml:space="preserve">%， </w:t>
      </w:r>
      <w:r>
        <w:rPr>
          <w:rFonts w:hint="eastAsia" w:ascii="仿宋_GB2312" w:hAnsi="仿宋" w:eastAsia="仿宋_GB2312"/>
          <w:sz w:val="32"/>
          <w:szCs w:val="32"/>
        </w:rPr>
        <w:t>比</w:t>
      </w:r>
      <w:r>
        <w:rPr>
          <w:rFonts w:hint="eastAsia" w:ascii="仿宋_GB2312" w:eastAsia="仿宋_GB2312" w:cs="仿宋_GB2312"/>
          <w:kern w:val="0"/>
          <w:sz w:val="32"/>
          <w:szCs w:val="32"/>
        </w:rPr>
        <w:t>上年支出</w:t>
      </w:r>
      <w:r>
        <w:rPr>
          <w:rFonts w:hint="eastAsia" w:ascii="仿宋_GB2312" w:eastAsia="仿宋_GB2312" w:cs="仿宋_GB2312"/>
          <w:kern w:val="0"/>
          <w:sz w:val="32"/>
          <w:szCs w:val="32"/>
          <w:lang w:val="en-US" w:eastAsia="zh-CN"/>
        </w:rPr>
        <w:t>0.41</w:t>
      </w:r>
      <w:r>
        <w:rPr>
          <w:rFonts w:hint="eastAsia" w:ascii="仿宋_GB2312" w:eastAsia="仿宋_GB2312" w:cs="仿宋_GB2312"/>
          <w:kern w:val="0"/>
          <w:sz w:val="32"/>
          <w:szCs w:val="32"/>
        </w:rPr>
        <w:t>万元增加</w:t>
      </w:r>
      <w:r>
        <w:rPr>
          <w:rFonts w:hint="eastAsia" w:ascii="仿宋_GB2312" w:eastAsia="仿宋_GB2312" w:cs="仿宋_GB2312"/>
          <w:kern w:val="0"/>
          <w:sz w:val="32"/>
          <w:szCs w:val="32"/>
          <w:lang w:val="en-US" w:eastAsia="zh-CN"/>
        </w:rPr>
        <w:t>1.27</w:t>
      </w:r>
      <w:r>
        <w:rPr>
          <w:rFonts w:hint="eastAsia" w:ascii="仿宋_GB2312" w:eastAsia="仿宋_GB2312" w:cs="仿宋_GB2312"/>
          <w:kern w:val="0"/>
          <w:sz w:val="32"/>
          <w:szCs w:val="32"/>
        </w:rPr>
        <w:t>万元，增幅3</w:t>
      </w:r>
      <w:r>
        <w:rPr>
          <w:rFonts w:hint="eastAsia" w:ascii="仿宋_GB2312" w:eastAsia="仿宋_GB2312" w:cs="仿宋_GB2312"/>
          <w:kern w:val="0"/>
          <w:sz w:val="32"/>
          <w:szCs w:val="32"/>
          <w:lang w:val="en-US" w:eastAsia="zh-CN"/>
        </w:rPr>
        <w:t>09.76</w:t>
      </w:r>
      <w:r>
        <w:rPr>
          <w:rFonts w:hint="eastAsia" w:ascii="仿宋_GB2312" w:eastAsia="仿宋_GB2312" w:cs="仿宋_GB2312"/>
          <w:kern w:val="0"/>
          <w:sz w:val="32"/>
          <w:szCs w:val="32"/>
        </w:rPr>
        <w:t>%，增加的主要原因是</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上级等各有关部门到我中心检查指导工作次数增加，公务接待费开支增加。</w:t>
      </w:r>
      <w:r>
        <w:rPr>
          <w:rFonts w:hint="eastAsia" w:ascii="仿宋_GB2312" w:hAnsi="仿宋" w:eastAsia="仿宋_GB2312"/>
          <w:sz w:val="32"/>
          <w:szCs w:val="32"/>
          <w:highlight w:val="none"/>
        </w:rPr>
        <w:t>2023年国内公务接待批次</w:t>
      </w:r>
      <w:r>
        <w:rPr>
          <w:rFonts w:hint="eastAsia" w:ascii="仿宋_GB2312" w:eastAsia="仿宋_GB2312" w:cs="仿宋_GB2312"/>
          <w:kern w:val="0"/>
          <w:sz w:val="32"/>
          <w:szCs w:val="32"/>
          <w:lang w:val="en-US" w:eastAsia="zh-CN"/>
        </w:rPr>
        <w:t>22</w:t>
      </w:r>
      <w:r>
        <w:rPr>
          <w:rFonts w:hint="eastAsia" w:ascii="仿宋_GB2312" w:hAnsi="仿宋" w:eastAsia="仿宋_GB2312"/>
          <w:sz w:val="32"/>
          <w:szCs w:val="32"/>
          <w:highlight w:val="none"/>
        </w:rPr>
        <w:t>批次、</w:t>
      </w:r>
      <w:r>
        <w:rPr>
          <w:rFonts w:hint="eastAsia" w:ascii="仿宋_GB2312" w:eastAsia="仿宋_GB2312" w:cs="仿宋_GB2312"/>
          <w:kern w:val="0"/>
          <w:sz w:val="32"/>
          <w:szCs w:val="32"/>
          <w:lang w:val="en-US" w:eastAsia="zh-CN"/>
        </w:rPr>
        <w:t>155</w:t>
      </w:r>
      <w:r>
        <w:rPr>
          <w:rFonts w:hint="eastAsia" w:ascii="仿宋_GB2312" w:hAnsi="仿宋" w:eastAsia="仿宋_GB2312"/>
          <w:sz w:val="32"/>
          <w:szCs w:val="32"/>
          <w:highlight w:val="none"/>
        </w:rPr>
        <w:t>人次，国（境）外公务接待批次0次，人次0次。</w:t>
      </w:r>
    </w:p>
    <w:p w14:paraId="2118A744">
      <w:pPr>
        <w:autoSpaceDE w:val="0"/>
        <w:autoSpaceDN w:val="0"/>
        <w:adjustRightInd w:val="0"/>
        <w:spacing w:line="560" w:lineRule="exact"/>
        <w:ind w:firstLine="627" w:firstLineChars="196"/>
        <w:jc w:val="both"/>
        <w:rPr>
          <w:rFonts w:hint="eastAsia" w:ascii="黑体" w:hAnsi="黑体" w:eastAsia="黑体" w:cs="仿宋_GB2312"/>
          <w:kern w:val="0"/>
          <w:sz w:val="32"/>
          <w:szCs w:val="32"/>
        </w:rPr>
      </w:pPr>
      <w:r>
        <w:rPr>
          <w:rFonts w:hint="eastAsia" w:ascii="黑体" w:hAnsi="黑体" w:eastAsia="黑体" w:cs="仿宋_GB2312"/>
          <w:kern w:val="0"/>
          <w:sz w:val="32"/>
          <w:szCs w:val="32"/>
        </w:rPr>
        <w:t>七、其他重要事项情况说明</w:t>
      </w:r>
    </w:p>
    <w:p w14:paraId="77F6C233">
      <w:pPr>
        <w:autoSpaceDE w:val="0"/>
        <w:autoSpaceDN w:val="0"/>
        <w:adjustRightInd w:val="0"/>
        <w:spacing w:line="560" w:lineRule="exact"/>
        <w:ind w:firstLine="640" w:firstLineChars="200"/>
        <w:jc w:val="both"/>
        <w:rPr>
          <w:rFonts w:hint="eastAsia" w:ascii="楷体_GB2312" w:eastAsia="楷体_GB2312" w:cs="仿宋_GB2312"/>
          <w:kern w:val="0"/>
          <w:sz w:val="32"/>
          <w:szCs w:val="32"/>
        </w:rPr>
      </w:pPr>
      <w:r>
        <w:rPr>
          <w:rFonts w:hint="eastAsia" w:ascii="楷体_GB2312" w:eastAsia="楷体_GB2312" w:cs="仿宋_GB2312"/>
          <w:kern w:val="0"/>
          <w:sz w:val="32"/>
          <w:szCs w:val="32"/>
        </w:rPr>
        <w:t>（一）</w:t>
      </w:r>
      <w:r>
        <w:rPr>
          <w:rFonts w:hint="eastAsia" w:ascii="楷体_GB2312" w:eastAsia="楷体_GB2312" w:cs="仿宋_GB2312"/>
          <w:kern w:val="0"/>
          <w:sz w:val="32"/>
          <w:szCs w:val="32"/>
          <w:lang w:val="en-US" w:eastAsia="zh-CN"/>
        </w:rPr>
        <w:t>事业单位</w:t>
      </w:r>
      <w:r>
        <w:rPr>
          <w:rFonts w:hint="eastAsia" w:ascii="楷体_GB2312" w:eastAsia="楷体_GB2312" w:cs="仿宋_GB2312"/>
          <w:kern w:val="0"/>
          <w:sz w:val="32"/>
          <w:szCs w:val="32"/>
        </w:rPr>
        <w:t>运行经费支出情况说明。</w:t>
      </w:r>
    </w:p>
    <w:p w14:paraId="109C6F53">
      <w:pPr>
        <w:autoSpaceDE w:val="0"/>
        <w:autoSpaceDN w:val="0"/>
        <w:adjustRightInd w:val="0"/>
        <w:spacing w:line="560" w:lineRule="exact"/>
        <w:ind w:firstLine="640" w:firstLineChars="200"/>
        <w:jc w:val="left"/>
        <w:rPr>
          <w:rFonts w:hint="eastAsia" w:ascii="仿宋_GB2312" w:eastAsia="仿宋_GB2312" w:cs="仿宋_GB2312"/>
          <w:b/>
          <w:kern w:val="0"/>
          <w:sz w:val="32"/>
          <w:szCs w:val="32"/>
        </w:rPr>
      </w:pPr>
      <w:r>
        <w:rPr>
          <w:rFonts w:hint="eastAsia" w:ascii="仿宋_GB2312" w:eastAsia="仿宋_GB2312" w:cs="仿宋_GB2312"/>
          <w:kern w:val="0"/>
          <w:sz w:val="32"/>
          <w:szCs w:val="32"/>
        </w:rPr>
        <w:t>广西壮族自治区桂林船舶检验中心</w:t>
      </w:r>
      <w:r>
        <w:rPr>
          <w:rFonts w:hint="eastAsia" w:ascii="仿宋_GB2312" w:hAnsi="黑体" w:eastAsia="仿宋_GB2312"/>
          <w:bCs/>
          <w:color w:val="000000"/>
          <w:sz w:val="32"/>
          <w:szCs w:val="32"/>
        </w:rPr>
        <w:t>为公益一类事业单位，2023年度事业单位运行经费支出</w:t>
      </w:r>
      <w:r>
        <w:rPr>
          <w:rFonts w:hint="eastAsia" w:ascii="仿宋_GB2312" w:hAnsi="黑体" w:eastAsia="仿宋_GB2312"/>
          <w:bCs/>
          <w:color w:val="000000"/>
          <w:sz w:val="32"/>
          <w:szCs w:val="32"/>
          <w:lang w:val="en-US" w:eastAsia="zh-CN"/>
        </w:rPr>
        <w:t>39.89</w:t>
      </w:r>
      <w:r>
        <w:rPr>
          <w:rFonts w:hint="eastAsia" w:ascii="仿宋_GB2312" w:hAnsi="黑体" w:eastAsia="仿宋_GB2312"/>
          <w:bCs/>
          <w:color w:val="000000"/>
          <w:sz w:val="32"/>
          <w:szCs w:val="32"/>
        </w:rPr>
        <w:t>万元，比年初预算数</w:t>
      </w:r>
      <w:r>
        <w:rPr>
          <w:rFonts w:hint="eastAsia" w:ascii="仿宋_GB2312" w:hAnsi="黑体" w:eastAsia="仿宋_GB2312"/>
          <w:bCs/>
          <w:color w:val="000000"/>
          <w:sz w:val="32"/>
          <w:szCs w:val="32"/>
          <w:lang w:val="en-US" w:eastAsia="zh-CN"/>
        </w:rPr>
        <w:t>46.21</w:t>
      </w:r>
      <w:r>
        <w:rPr>
          <w:rFonts w:hint="eastAsia" w:ascii="仿宋_GB2312" w:hAnsi="黑体" w:eastAsia="仿宋_GB2312"/>
          <w:bCs/>
          <w:color w:val="000000"/>
          <w:sz w:val="32"/>
          <w:szCs w:val="32"/>
        </w:rPr>
        <w:t>万元减少</w:t>
      </w:r>
      <w:r>
        <w:rPr>
          <w:rFonts w:hint="eastAsia" w:ascii="仿宋_GB2312" w:hAnsi="黑体" w:eastAsia="仿宋_GB2312"/>
          <w:bCs/>
          <w:color w:val="000000"/>
          <w:sz w:val="32"/>
          <w:szCs w:val="32"/>
          <w:lang w:val="en-US" w:eastAsia="zh-CN"/>
        </w:rPr>
        <w:t>6.32</w:t>
      </w:r>
      <w:r>
        <w:rPr>
          <w:rFonts w:hint="eastAsia" w:ascii="仿宋_GB2312" w:hAnsi="黑体" w:eastAsia="仿宋_GB2312"/>
          <w:bCs/>
          <w:color w:val="000000"/>
          <w:sz w:val="32"/>
          <w:szCs w:val="32"/>
        </w:rPr>
        <w:t>万元，减幅</w:t>
      </w:r>
      <w:r>
        <w:rPr>
          <w:rFonts w:hint="eastAsia" w:ascii="仿宋_GB2312" w:hAnsi="黑体" w:eastAsia="仿宋_GB2312"/>
          <w:bCs/>
          <w:color w:val="000000"/>
          <w:sz w:val="32"/>
          <w:szCs w:val="32"/>
          <w:lang w:val="en-US" w:eastAsia="zh-CN"/>
        </w:rPr>
        <w:t>13.68</w:t>
      </w:r>
      <w:r>
        <w:rPr>
          <w:rFonts w:hint="eastAsia" w:ascii="仿宋_GB2312" w:hAnsi="黑体" w:eastAsia="仿宋_GB2312"/>
          <w:bCs/>
          <w:color w:val="000000"/>
          <w:sz w:val="32"/>
          <w:szCs w:val="32"/>
        </w:rPr>
        <w:t>%，主要原因是压缩“三公经费”及日常经费等一般性支出。比2022年</w:t>
      </w:r>
      <w:r>
        <w:rPr>
          <w:rFonts w:hint="eastAsia" w:ascii="仿宋_GB2312" w:hAnsi="黑体" w:eastAsia="仿宋_GB2312"/>
          <w:bCs/>
          <w:color w:val="000000"/>
          <w:sz w:val="32"/>
          <w:szCs w:val="32"/>
          <w:lang w:val="en-US" w:eastAsia="zh-CN"/>
        </w:rPr>
        <w:t>41.62</w:t>
      </w:r>
      <w:r>
        <w:rPr>
          <w:rFonts w:hint="eastAsia" w:ascii="仿宋_GB2312" w:hAnsi="黑体" w:eastAsia="仿宋_GB2312"/>
          <w:bCs/>
          <w:color w:val="000000"/>
          <w:sz w:val="32"/>
          <w:szCs w:val="32"/>
        </w:rPr>
        <w:t>万元减少</w:t>
      </w:r>
      <w:r>
        <w:rPr>
          <w:rFonts w:hint="eastAsia" w:ascii="仿宋_GB2312" w:hAnsi="黑体" w:eastAsia="仿宋_GB2312"/>
          <w:bCs/>
          <w:color w:val="000000"/>
          <w:sz w:val="32"/>
          <w:szCs w:val="32"/>
          <w:lang w:val="en-US" w:eastAsia="zh-CN"/>
        </w:rPr>
        <w:t>1.73</w:t>
      </w:r>
      <w:r>
        <w:rPr>
          <w:rFonts w:hint="eastAsia" w:ascii="仿宋_GB2312" w:hAnsi="黑体" w:eastAsia="仿宋_GB2312"/>
          <w:bCs/>
          <w:color w:val="000000"/>
          <w:sz w:val="32"/>
          <w:szCs w:val="32"/>
        </w:rPr>
        <w:t>万元，减幅</w:t>
      </w:r>
      <w:r>
        <w:rPr>
          <w:rFonts w:hint="eastAsia" w:ascii="仿宋_GB2312" w:hAnsi="黑体" w:eastAsia="仿宋_GB2312"/>
          <w:bCs/>
          <w:color w:val="000000"/>
          <w:sz w:val="32"/>
          <w:szCs w:val="32"/>
          <w:lang w:val="en-US" w:eastAsia="zh-CN"/>
        </w:rPr>
        <w:t>4.16</w:t>
      </w:r>
      <w:r>
        <w:rPr>
          <w:rFonts w:hint="eastAsia" w:ascii="仿宋_GB2312" w:hAnsi="黑体" w:eastAsia="仿宋_GB2312"/>
          <w:bCs/>
          <w:color w:val="000000"/>
          <w:sz w:val="32"/>
          <w:szCs w:val="32"/>
        </w:rPr>
        <w:t>%，主要原因是工会经费减少。</w:t>
      </w:r>
    </w:p>
    <w:p w14:paraId="798A6758">
      <w:pPr>
        <w:keepNext w:val="0"/>
        <w:keepLines w:val="0"/>
        <w:pageBreakBefore w:val="0"/>
        <w:widowControl w:val="0"/>
        <w:kinsoku/>
        <w:wordWrap/>
        <w:overflowPunct/>
        <w:topLinePunct w:val="0"/>
        <w:autoSpaceDE w:val="0"/>
        <w:autoSpaceDN w:val="0"/>
        <w:bidi w:val="0"/>
        <w:adjustRightInd w:val="0"/>
        <w:spacing w:line="560" w:lineRule="exact"/>
        <w:ind w:firstLine="640" w:firstLineChars="200"/>
        <w:jc w:val="left"/>
        <w:textAlignment w:val="auto"/>
        <w:rPr>
          <w:rFonts w:hint="eastAsia" w:ascii="仿宋_GB2312" w:eastAsia="仿宋_GB2312" w:cs="仿宋_GB2312"/>
          <w:color w:val="auto"/>
          <w:kern w:val="0"/>
          <w:sz w:val="32"/>
          <w:szCs w:val="32"/>
          <w:highlight w:val="none"/>
        </w:rPr>
      </w:pPr>
      <w:r>
        <w:rPr>
          <w:rFonts w:hint="eastAsia" w:ascii="楷体_GB2312" w:eastAsia="楷体_GB2312" w:cs="仿宋_GB2312"/>
          <w:kern w:val="0"/>
          <w:sz w:val="32"/>
          <w:szCs w:val="32"/>
          <w:highlight w:val="none"/>
        </w:rPr>
        <w:t>（二）政府采购支出情况说明。</w:t>
      </w:r>
      <w:r>
        <w:rPr>
          <w:rFonts w:hint="eastAsia" w:ascii="仿宋_GB2312" w:eastAsia="仿宋_GB2312" w:cs="仿宋_GB2312"/>
          <w:kern w:val="0"/>
          <w:sz w:val="32"/>
          <w:szCs w:val="32"/>
          <w:highlight w:val="none"/>
          <w:lang w:val="en-US" w:eastAsia="zh-CN"/>
        </w:rPr>
        <w:t>2023年政府采购支出总额16.55万元，其中：政府采购货物支出6.88万元、政府采购工程支出0万元、政府采购服务支出9.67万元。授予中小企业合同金额10.56万元，占政府采购支出总额的63.81%，其中：授予小微企业合同金额10.28万元，占授予中小企业合同金额的97.35%；货物采购授予中小企业合同金额6.88万元，占货物支出金额的100%；工程采购授予中小企业合同金额的0万元，占工程支出金额的0%；服务采购授予中小企业合同金额3.68万元，占服务支出金额的38.06%。</w:t>
      </w:r>
    </w:p>
    <w:p w14:paraId="6A27AE01">
      <w:pPr>
        <w:autoSpaceDE w:val="0"/>
        <w:autoSpaceDN w:val="0"/>
        <w:adjustRightInd w:val="0"/>
        <w:spacing w:line="560" w:lineRule="exact"/>
        <w:ind w:firstLine="640" w:firstLineChars="200"/>
        <w:jc w:val="both"/>
        <w:rPr>
          <w:rFonts w:hint="eastAsia" w:ascii="楷体_GB2312" w:eastAsia="楷体_GB2312" w:cs="仿宋_GB2312"/>
          <w:kern w:val="0"/>
          <w:sz w:val="32"/>
          <w:szCs w:val="32"/>
          <w:highlight w:val="none"/>
        </w:rPr>
      </w:pPr>
      <w:r>
        <w:rPr>
          <w:rFonts w:hint="eastAsia" w:ascii="楷体_GB2312" w:eastAsia="楷体_GB2312" w:cs="仿宋_GB2312"/>
          <w:kern w:val="0"/>
          <w:sz w:val="32"/>
          <w:szCs w:val="32"/>
          <w:highlight w:val="none"/>
        </w:rPr>
        <w:t>（三）国有资产占用情况说明。</w:t>
      </w:r>
    </w:p>
    <w:p w14:paraId="79B2ABD5">
      <w:pPr>
        <w:autoSpaceDE w:val="0"/>
        <w:autoSpaceDN w:val="0"/>
        <w:adjustRightInd w:val="0"/>
        <w:spacing w:line="560" w:lineRule="exact"/>
        <w:ind w:firstLine="640" w:firstLineChars="200"/>
        <w:rPr>
          <w:rFonts w:hint="eastAsia" w:ascii="仿宋_GB2312" w:eastAsia="仿宋_GB2312" w:cs="仿宋_GB2312"/>
          <w:kern w:val="0"/>
          <w:sz w:val="32"/>
          <w:szCs w:val="32"/>
          <w:highlight w:val="none"/>
        </w:rPr>
      </w:pPr>
      <w:r>
        <w:rPr>
          <w:rFonts w:hint="eastAsia" w:ascii="仿宋_GB2312" w:eastAsia="仿宋_GB2312" w:cs="仿宋_GB2312"/>
          <w:kern w:val="0"/>
          <w:sz w:val="32"/>
          <w:szCs w:val="32"/>
          <w:highlight w:val="none"/>
        </w:rPr>
        <w:t>截至2023年12月31日，本单位共有车辆2辆，均为其他用车，其他用车主要是事业单位公务用车改革后保留的业务用车；单位价值100万元以上设备0台（套）。</w:t>
      </w:r>
    </w:p>
    <w:p w14:paraId="44B146EB">
      <w:pPr>
        <w:autoSpaceDE w:val="0"/>
        <w:autoSpaceDN w:val="0"/>
        <w:adjustRightInd w:val="0"/>
        <w:spacing w:line="560" w:lineRule="exact"/>
        <w:ind w:firstLine="640" w:firstLineChars="200"/>
        <w:jc w:val="both"/>
        <w:rPr>
          <w:rFonts w:hint="eastAsia" w:ascii="楷体_GB2312" w:eastAsia="楷体_GB2312" w:cs="仿宋_GB2312"/>
          <w:kern w:val="0"/>
          <w:sz w:val="32"/>
          <w:szCs w:val="32"/>
        </w:rPr>
      </w:pPr>
      <w:r>
        <w:rPr>
          <w:rFonts w:hint="eastAsia" w:ascii="黑体" w:hAnsi="黑体" w:eastAsia="黑体" w:cs="黑体"/>
          <w:kern w:val="0"/>
          <w:sz w:val="32"/>
          <w:szCs w:val="32"/>
          <w:lang w:eastAsia="zh-CN"/>
        </w:rPr>
        <w:t>八、</w:t>
      </w:r>
      <w:r>
        <w:rPr>
          <w:rFonts w:hint="eastAsia" w:ascii="黑体" w:hAnsi="黑体" w:eastAsia="黑体" w:cs="黑体"/>
          <w:kern w:val="0"/>
          <w:sz w:val="32"/>
          <w:szCs w:val="32"/>
        </w:rPr>
        <w:t>预算绩效管理工作开展情况。</w:t>
      </w:r>
    </w:p>
    <w:p w14:paraId="43EBCFBA">
      <w:pPr>
        <w:autoSpaceDE w:val="0"/>
        <w:autoSpaceDN w:val="0"/>
        <w:adjustRightInd w:val="0"/>
        <w:spacing w:line="560" w:lineRule="exact"/>
        <w:ind w:firstLine="640" w:firstLineChars="200"/>
        <w:jc w:val="left"/>
        <w:rPr>
          <w:rFonts w:hint="eastAsia" w:ascii="仿宋_GB2312" w:eastAsia="仿宋_GB2312" w:cs="仿宋_GB2312"/>
          <w:kern w:val="0"/>
          <w:sz w:val="32"/>
          <w:szCs w:val="32"/>
        </w:rPr>
      </w:pPr>
      <w:r>
        <w:rPr>
          <w:rFonts w:hint="eastAsia" w:ascii="仿宋_GB2312" w:eastAsia="仿宋_GB2312" w:cs="仿宋_GB2312"/>
          <w:kern w:val="0"/>
          <w:sz w:val="32"/>
          <w:szCs w:val="32"/>
        </w:rPr>
        <w:t>（1）项目绩效自评总体情况：我单位2023年度项目</w:t>
      </w:r>
      <w:r>
        <w:rPr>
          <w:rFonts w:hint="eastAsia" w:ascii="仿宋_GB2312" w:eastAsia="仿宋_GB2312" w:cs="仿宋_GB2312"/>
          <w:kern w:val="0"/>
          <w:sz w:val="32"/>
          <w:szCs w:val="32"/>
          <w:lang w:val="en-US" w:eastAsia="zh-CN"/>
        </w:rPr>
        <w:t>10</w:t>
      </w:r>
      <w:r>
        <w:rPr>
          <w:rFonts w:hint="eastAsia" w:ascii="仿宋_GB2312" w:eastAsia="仿宋_GB2312" w:cs="仿宋_GB2312"/>
          <w:kern w:val="0"/>
          <w:sz w:val="32"/>
          <w:szCs w:val="32"/>
        </w:rPr>
        <w:t>个，项目支出总额</w:t>
      </w:r>
      <w:r>
        <w:rPr>
          <w:rFonts w:hint="eastAsia" w:ascii="仿宋" w:hAnsi="仿宋" w:eastAsia="仿宋" w:cs="仿宋"/>
          <w:sz w:val="32"/>
          <w:lang w:val="en-US" w:eastAsia="zh-CN"/>
        </w:rPr>
        <w:t>139.01</w:t>
      </w:r>
      <w:r>
        <w:rPr>
          <w:rFonts w:hint="eastAsia" w:ascii="仿宋_GB2312" w:eastAsia="仿宋_GB2312" w:cs="仿宋_GB2312"/>
          <w:kern w:val="0"/>
          <w:sz w:val="32"/>
          <w:szCs w:val="32"/>
        </w:rPr>
        <w:t>万元。项目中，敏感涉密项目0个，涉及资金0万元。</w:t>
      </w:r>
    </w:p>
    <w:p w14:paraId="48053425">
      <w:pPr>
        <w:keepNext w:val="0"/>
        <w:keepLines w:val="0"/>
        <w:pageBreakBefore w:val="0"/>
        <w:widowControl w:val="0"/>
        <w:kinsoku/>
        <w:wordWrap/>
        <w:overflowPunct/>
        <w:topLinePunct w:val="0"/>
        <w:autoSpaceDE w:val="0"/>
        <w:autoSpaceDN w:val="0"/>
        <w:bidi w:val="0"/>
        <w:adjustRightInd w:val="0"/>
        <w:spacing w:line="560" w:lineRule="exact"/>
        <w:ind w:firstLine="640" w:firstLineChars="200"/>
        <w:jc w:val="left"/>
        <w:textAlignment w:val="auto"/>
        <w:rPr>
          <w:rFonts w:hint="eastAsia" w:ascii="仿宋_GB2312" w:eastAsia="仿宋_GB2312" w:cs="仿宋_GB2312"/>
          <w:kern w:val="0"/>
          <w:sz w:val="32"/>
          <w:szCs w:val="32"/>
        </w:rPr>
      </w:pPr>
      <w:r>
        <w:rPr>
          <w:rFonts w:hint="eastAsia" w:ascii="仿宋_GB2312" w:eastAsia="仿宋_GB2312" w:cs="仿宋_GB2312"/>
          <w:kern w:val="0"/>
          <w:sz w:val="32"/>
          <w:szCs w:val="32"/>
          <w:lang w:bidi="ar"/>
        </w:rPr>
        <w:t>所有项目均开展了绩效自评，其中非敏感涉密项目绩效自评结果为：</w:t>
      </w:r>
      <w:r>
        <w:rPr>
          <w:rFonts w:hint="eastAsia" w:ascii="仿宋_GB2312" w:eastAsia="仿宋_GB2312" w:cs="仿宋_GB2312"/>
          <w:kern w:val="0"/>
          <w:sz w:val="32"/>
          <w:szCs w:val="32"/>
        </w:rPr>
        <w:t>1</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个项目评分均评为一等，涉及资金</w:t>
      </w:r>
      <w:r>
        <w:rPr>
          <w:rFonts w:hint="eastAsia" w:ascii="仿宋" w:hAnsi="仿宋" w:eastAsia="仿宋" w:cs="仿宋"/>
          <w:sz w:val="32"/>
          <w:lang w:val="en-US" w:eastAsia="zh-CN"/>
        </w:rPr>
        <w:t>139.01</w:t>
      </w:r>
      <w:r>
        <w:rPr>
          <w:rFonts w:hint="eastAsia" w:ascii="仿宋_GB2312" w:eastAsia="仿宋_GB2312" w:cs="仿宋_GB2312"/>
          <w:kern w:val="0"/>
          <w:sz w:val="32"/>
          <w:szCs w:val="32"/>
        </w:rPr>
        <w:t>万元，占项目总数比例100%</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lang w:bidi="ar"/>
        </w:rPr>
        <w:t>占项目支出总额比例</w:t>
      </w:r>
      <w:r>
        <w:rPr>
          <w:rFonts w:hint="eastAsia" w:ascii="仿宋_GB2312" w:eastAsia="仿宋_GB2312" w:cs="仿宋_GB2312"/>
          <w:kern w:val="0"/>
          <w:sz w:val="32"/>
          <w:szCs w:val="32"/>
        </w:rPr>
        <w:t>100</w:t>
      </w:r>
      <w:r>
        <w:rPr>
          <w:rFonts w:hint="eastAsia" w:ascii="仿宋_GB2312" w:eastAsia="仿宋_GB2312" w:cs="仿宋_GB2312"/>
          <w:kern w:val="0"/>
          <w:sz w:val="32"/>
          <w:szCs w:val="32"/>
          <w:lang w:bidi="ar"/>
        </w:rPr>
        <w:t>%</w:t>
      </w:r>
      <w:r>
        <w:rPr>
          <w:rFonts w:hint="eastAsia" w:ascii="仿宋_GB2312" w:eastAsia="仿宋_GB2312" w:cs="仿宋_GB2312"/>
          <w:kern w:val="0"/>
          <w:sz w:val="32"/>
          <w:szCs w:val="32"/>
        </w:rPr>
        <w:t>。</w:t>
      </w:r>
      <w:r>
        <w:rPr>
          <w:rFonts w:hint="eastAsia" w:ascii="仿宋_GB2312" w:eastAsia="仿宋_GB2312" w:cs="仿宋_GB2312"/>
          <w:kern w:val="0"/>
          <w:sz w:val="32"/>
          <w:szCs w:val="32"/>
          <w:highlight w:val="none"/>
        </w:rPr>
        <w:t>自评发现的主要问题及原因：</w:t>
      </w:r>
      <w:r>
        <w:rPr>
          <w:rFonts w:hint="eastAsia" w:ascii="仿宋_GB2312" w:eastAsia="仿宋_GB2312" w:cs="仿宋_GB2312"/>
          <w:kern w:val="0"/>
          <w:sz w:val="32"/>
          <w:szCs w:val="32"/>
          <w:highlight w:val="none"/>
          <w:lang w:val="en-US" w:eastAsia="zh-CN"/>
        </w:rPr>
        <w:t>部分年初预算</w:t>
      </w:r>
      <w:r>
        <w:rPr>
          <w:rFonts w:hint="eastAsia" w:ascii="仿宋_GB2312" w:eastAsia="仿宋_GB2312" w:cs="仿宋_GB2312"/>
          <w:kern w:val="0"/>
          <w:sz w:val="32"/>
          <w:szCs w:val="32"/>
          <w:highlight w:val="none"/>
        </w:rPr>
        <w:t>项目</w:t>
      </w:r>
      <w:r>
        <w:rPr>
          <w:rFonts w:hint="eastAsia" w:ascii="仿宋_GB2312" w:eastAsia="仿宋_GB2312" w:cs="仿宋_GB2312"/>
          <w:kern w:val="0"/>
          <w:sz w:val="32"/>
          <w:szCs w:val="32"/>
          <w:highlight w:val="none"/>
          <w:lang w:eastAsia="zh-CN"/>
        </w:rPr>
        <w:t>的</w:t>
      </w:r>
      <w:r>
        <w:rPr>
          <w:rFonts w:hint="eastAsia" w:ascii="仿宋_GB2312" w:eastAsia="仿宋_GB2312" w:cs="仿宋_GB2312"/>
          <w:kern w:val="0"/>
          <w:sz w:val="32"/>
          <w:szCs w:val="32"/>
          <w:highlight w:val="none"/>
        </w:rPr>
        <w:t>预算调整率较高</w:t>
      </w:r>
      <w:r>
        <w:rPr>
          <w:rFonts w:hint="eastAsia" w:ascii="仿宋_GB2312" w:eastAsia="仿宋_GB2312" w:cs="仿宋_GB2312"/>
          <w:kern w:val="0"/>
          <w:sz w:val="32"/>
          <w:szCs w:val="32"/>
          <w:highlight w:val="none"/>
          <w:lang w:eastAsia="zh-CN"/>
        </w:rPr>
        <w:t>。</w:t>
      </w:r>
      <w:r>
        <w:rPr>
          <w:rFonts w:hint="eastAsia" w:ascii="仿宋_GB2312" w:eastAsia="仿宋_GB2312" w:cs="仿宋_GB2312"/>
          <w:kern w:val="0"/>
          <w:sz w:val="32"/>
          <w:szCs w:val="32"/>
          <w:highlight w:val="none"/>
        </w:rPr>
        <w:t>下一步改进措施：提高工作计划的前瞻性，做好源头管理，合理测算和编制年度部门预算。</w:t>
      </w:r>
    </w:p>
    <w:p w14:paraId="2291010F">
      <w:pPr>
        <w:spacing w:line="560" w:lineRule="exact"/>
        <w:ind w:firstLine="640" w:firstLineChars="200"/>
        <w:outlineLvl w:val="2"/>
        <w:rPr>
          <w:rFonts w:hint="eastAsia" w:ascii="仿宋_GB2312" w:hAnsi="Calibri" w:eastAsia="仿宋_GB2312"/>
          <w:sz w:val="32"/>
          <w:szCs w:val="32"/>
          <w:highlight w:val="yellow"/>
        </w:rPr>
      </w:pPr>
      <w:r>
        <w:rPr>
          <w:rFonts w:hint="eastAsia" w:ascii="仿宋_GB2312" w:hAnsi="仿宋" w:eastAsia="仿宋_GB2312"/>
          <w:sz w:val="32"/>
          <w:szCs w:val="32"/>
        </w:rPr>
        <w:t>（2）部分重点绩效自评情况：</w:t>
      </w:r>
      <w:r>
        <w:rPr>
          <w:rFonts w:hint="eastAsia" w:ascii="仿宋_GB2312" w:eastAsia="仿宋_GB2312" w:cs="仿宋_GB2312"/>
          <w:kern w:val="0"/>
          <w:sz w:val="32"/>
          <w:szCs w:val="32"/>
        </w:rPr>
        <w:t>根据年初设定的绩效目标，船舶检验业务管理专项经费项目自评得分为</w:t>
      </w:r>
      <w:r>
        <w:rPr>
          <w:rFonts w:hint="eastAsia" w:ascii="仿宋_GB2312" w:eastAsia="仿宋_GB2312" w:cs="仿宋_GB2312"/>
          <w:kern w:val="0"/>
          <w:sz w:val="32"/>
          <w:szCs w:val="32"/>
          <w:lang w:val="en-US" w:eastAsia="zh-CN"/>
        </w:rPr>
        <w:t>100</w:t>
      </w:r>
      <w:r>
        <w:rPr>
          <w:rFonts w:hint="eastAsia" w:ascii="仿宋_GB2312" w:eastAsia="仿宋_GB2312" w:cs="仿宋_GB2312"/>
          <w:kern w:val="0"/>
          <w:sz w:val="32"/>
          <w:szCs w:val="32"/>
        </w:rPr>
        <w:t>分，项目全年预算数为</w:t>
      </w:r>
      <w:r>
        <w:rPr>
          <w:rFonts w:hint="eastAsia" w:ascii="仿宋_GB2312" w:eastAsia="仿宋_GB2312" w:cs="仿宋_GB2312"/>
          <w:kern w:val="0"/>
          <w:sz w:val="32"/>
          <w:szCs w:val="32"/>
          <w:lang w:val="en-US" w:eastAsia="zh-CN"/>
        </w:rPr>
        <w:t>15.40</w:t>
      </w:r>
      <w:r>
        <w:rPr>
          <w:rFonts w:hint="eastAsia" w:ascii="仿宋_GB2312" w:eastAsia="仿宋_GB2312" w:cs="仿宋_GB2312"/>
          <w:kern w:val="0"/>
          <w:sz w:val="32"/>
          <w:szCs w:val="32"/>
        </w:rPr>
        <w:t>万元，执行数为</w:t>
      </w:r>
      <w:r>
        <w:rPr>
          <w:rFonts w:hint="eastAsia" w:ascii="仿宋_GB2312" w:eastAsia="仿宋_GB2312" w:cs="仿宋_GB2312"/>
          <w:kern w:val="0"/>
          <w:sz w:val="32"/>
          <w:szCs w:val="32"/>
          <w:lang w:val="en-US" w:eastAsia="zh-CN"/>
        </w:rPr>
        <w:t>15.40</w:t>
      </w:r>
      <w:r>
        <w:rPr>
          <w:rFonts w:hint="eastAsia" w:ascii="仿宋_GB2312" w:eastAsia="仿宋_GB2312" w:cs="仿宋_GB2312"/>
          <w:kern w:val="0"/>
          <w:sz w:val="32"/>
          <w:szCs w:val="32"/>
        </w:rPr>
        <w:t>万元，完成预算的</w:t>
      </w:r>
      <w:r>
        <w:rPr>
          <w:rFonts w:hint="eastAsia" w:ascii="仿宋_GB2312" w:eastAsia="仿宋_GB2312" w:cs="仿宋_GB2312"/>
          <w:kern w:val="0"/>
          <w:sz w:val="32"/>
          <w:szCs w:val="32"/>
          <w:lang w:val="en-US" w:eastAsia="zh-CN"/>
        </w:rPr>
        <w:t>100</w:t>
      </w:r>
      <w:r>
        <w:rPr>
          <w:rFonts w:hint="eastAsia" w:ascii="仿宋_GB2312" w:eastAsia="仿宋_GB2312" w:cs="仿宋_GB2312"/>
          <w:kern w:val="0"/>
          <w:sz w:val="32"/>
          <w:szCs w:val="32"/>
        </w:rPr>
        <w:t>%。项目绩效目标完成情况：一是</w:t>
      </w:r>
      <w:r>
        <w:rPr>
          <w:rFonts w:hint="eastAsia" w:ascii="仿宋_GB2312" w:hAnsi="Calibri" w:eastAsia="仿宋_GB2312"/>
          <w:sz w:val="32"/>
          <w:szCs w:val="32"/>
        </w:rPr>
        <w:t>数量指标完成情况。</w:t>
      </w:r>
      <w:r>
        <w:rPr>
          <w:rFonts w:hint="eastAsia" w:ascii="仿宋_GB2312" w:eastAsia="仿宋_GB2312" w:cs="仿宋_GB2312"/>
          <w:kern w:val="0"/>
          <w:sz w:val="32"/>
          <w:szCs w:val="32"/>
        </w:rPr>
        <w:t>完成项目4个，完成设定指标。二是</w:t>
      </w:r>
      <w:r>
        <w:rPr>
          <w:rFonts w:hint="eastAsia" w:ascii="仿宋_GB2312" w:hAnsi="Calibri" w:eastAsia="仿宋_GB2312"/>
          <w:sz w:val="32"/>
          <w:szCs w:val="32"/>
        </w:rPr>
        <w:t>质量指标完成情况。</w:t>
      </w:r>
      <w:r>
        <w:rPr>
          <w:rFonts w:hint="eastAsia" w:ascii="仿宋_GB2312" w:eastAsia="仿宋_GB2312" w:cs="仿宋_GB2312"/>
          <w:kern w:val="0"/>
          <w:sz w:val="32"/>
          <w:szCs w:val="32"/>
        </w:rPr>
        <w:t>符合船舶检验机构资质条件为100%。三是</w:t>
      </w:r>
      <w:r>
        <w:rPr>
          <w:rFonts w:hint="eastAsia" w:ascii="仿宋_GB2312" w:hAnsi="Calibri" w:eastAsia="仿宋_GB2312"/>
          <w:sz w:val="32"/>
          <w:szCs w:val="32"/>
        </w:rPr>
        <w:t>时效指标完成情况。项目资金在202</w:t>
      </w:r>
      <w:r>
        <w:rPr>
          <w:rFonts w:hint="eastAsia" w:ascii="仿宋_GB2312" w:hAnsi="Calibri" w:eastAsia="仿宋_GB2312"/>
          <w:sz w:val="32"/>
          <w:szCs w:val="32"/>
          <w:lang w:val="en-US" w:eastAsia="zh-CN"/>
        </w:rPr>
        <w:t>3</w:t>
      </w:r>
      <w:r>
        <w:rPr>
          <w:rFonts w:hint="eastAsia" w:ascii="仿宋_GB2312" w:hAnsi="Calibri" w:eastAsia="仿宋_GB2312"/>
          <w:sz w:val="32"/>
          <w:szCs w:val="32"/>
        </w:rPr>
        <w:t>年12月</w:t>
      </w:r>
      <w:r>
        <w:rPr>
          <w:rFonts w:hint="eastAsia" w:ascii="仿宋_GB2312" w:hAnsi="Calibri" w:eastAsia="仿宋_GB2312"/>
          <w:sz w:val="32"/>
          <w:szCs w:val="32"/>
          <w:lang w:val="en-US" w:eastAsia="zh-CN"/>
        </w:rPr>
        <w:t>31</w:t>
      </w:r>
      <w:r>
        <w:rPr>
          <w:rFonts w:hint="eastAsia" w:ascii="仿宋_GB2312" w:hAnsi="Calibri" w:eastAsia="仿宋_GB2312"/>
          <w:sz w:val="32"/>
          <w:szCs w:val="32"/>
        </w:rPr>
        <w:t>日前完成支付，达到预期指标。四是成本指标完成情况。项目支出金额</w:t>
      </w:r>
      <w:r>
        <w:rPr>
          <w:rFonts w:hint="eastAsia" w:ascii="仿宋_GB2312" w:hAnsi="Calibri" w:eastAsia="仿宋_GB2312"/>
          <w:sz w:val="32"/>
          <w:szCs w:val="32"/>
          <w:lang w:eastAsia="zh-CN"/>
        </w:rPr>
        <w:t>等于</w:t>
      </w:r>
      <w:r>
        <w:rPr>
          <w:rFonts w:hint="eastAsia" w:ascii="仿宋_GB2312" w:hAnsi="Calibri" w:eastAsia="仿宋_GB2312"/>
          <w:sz w:val="32"/>
          <w:szCs w:val="32"/>
          <w:lang w:val="en-US" w:eastAsia="zh-CN"/>
        </w:rPr>
        <w:t>15.40万元</w:t>
      </w:r>
      <w:r>
        <w:rPr>
          <w:rFonts w:hint="eastAsia" w:ascii="仿宋_GB2312" w:hAnsi="Calibri" w:eastAsia="仿宋_GB2312"/>
          <w:sz w:val="32"/>
          <w:szCs w:val="32"/>
        </w:rPr>
        <w:t>，</w:t>
      </w:r>
      <w:r>
        <w:rPr>
          <w:rFonts w:hint="eastAsia" w:ascii="仿宋_GB2312" w:hAnsi="Calibri" w:eastAsia="仿宋_GB2312"/>
          <w:sz w:val="32"/>
          <w:szCs w:val="32"/>
          <w:lang w:eastAsia="zh-CN"/>
        </w:rPr>
        <w:t>等于</w:t>
      </w:r>
      <w:r>
        <w:rPr>
          <w:rFonts w:hint="eastAsia" w:ascii="仿宋_GB2312" w:hAnsi="Calibri" w:eastAsia="仿宋_GB2312"/>
          <w:sz w:val="32"/>
          <w:szCs w:val="32"/>
        </w:rPr>
        <w:t>既定成本。五是效益指标完成情况。该项目202</w:t>
      </w:r>
      <w:r>
        <w:rPr>
          <w:rFonts w:hint="eastAsia" w:ascii="仿宋_GB2312" w:hAnsi="Calibri" w:eastAsia="仿宋_GB2312"/>
          <w:sz w:val="32"/>
          <w:szCs w:val="32"/>
          <w:lang w:val="en-US" w:eastAsia="zh-CN"/>
        </w:rPr>
        <w:t>3</w:t>
      </w:r>
      <w:r>
        <w:rPr>
          <w:rFonts w:hint="eastAsia" w:ascii="仿宋_GB2312" w:hAnsi="Calibri" w:eastAsia="仿宋_GB2312"/>
          <w:sz w:val="32"/>
          <w:szCs w:val="32"/>
        </w:rPr>
        <w:t>年度无船舶检验质量与安全责任事故。六是船东、船企</w:t>
      </w:r>
      <w:r>
        <w:rPr>
          <w:rFonts w:hint="eastAsia" w:ascii="仿宋_GB2312" w:hAnsi="Calibri" w:eastAsia="仿宋_GB2312"/>
          <w:sz w:val="32"/>
          <w:szCs w:val="32"/>
          <w:lang w:eastAsia="zh-CN"/>
        </w:rPr>
        <w:t>满意度</w:t>
      </w:r>
      <w:r>
        <w:rPr>
          <w:rFonts w:hint="eastAsia" w:ascii="仿宋_GB2312" w:hAnsi="Calibri" w:eastAsia="仿宋_GB2312"/>
          <w:sz w:val="32"/>
          <w:szCs w:val="32"/>
        </w:rPr>
        <w:t>调查数据显示，总体评价满意度均大于90%，无不满意项。所有指标均达到年初目标，没有发生偏离。</w:t>
      </w:r>
    </w:p>
    <w:p w14:paraId="296CAA34">
      <w:pPr>
        <w:autoSpaceDE w:val="0"/>
        <w:autoSpaceDN w:val="0"/>
        <w:adjustRightInd w:val="0"/>
        <w:spacing w:line="560" w:lineRule="exact"/>
        <w:rPr>
          <w:rFonts w:hint="eastAsia" w:ascii="仿宋_GB2312" w:eastAsia="仿宋_GB2312" w:cs="仿宋_GB2312"/>
          <w:b/>
          <w:kern w:val="0"/>
          <w:sz w:val="32"/>
          <w:szCs w:val="32"/>
        </w:rPr>
      </w:pPr>
    </w:p>
    <w:p w14:paraId="69FE0D84">
      <w:pPr>
        <w:keepNext w:val="0"/>
        <w:keepLines w:val="0"/>
        <w:pageBreakBefore w:val="0"/>
        <w:widowControl w:val="0"/>
        <w:kinsoku/>
        <w:wordWrap/>
        <w:overflowPunct/>
        <w:topLinePunct w:val="0"/>
        <w:autoSpaceDE w:val="0"/>
        <w:autoSpaceDN w:val="0"/>
        <w:bidi w:val="0"/>
        <w:adjustRightInd w:val="0"/>
        <w:spacing w:line="560" w:lineRule="exact"/>
        <w:jc w:val="center"/>
        <w:textAlignment w:val="auto"/>
        <w:rPr>
          <w:rFonts w:ascii="仿宋_GB2312" w:eastAsia="仿宋_GB2312" w:cs="仿宋_GB2312"/>
          <w:b/>
          <w:kern w:val="0"/>
          <w:sz w:val="32"/>
          <w:szCs w:val="32"/>
          <w:highlight w:val="none"/>
        </w:rPr>
      </w:pPr>
      <w:r>
        <w:rPr>
          <w:rFonts w:hint="eastAsia" w:ascii="黑体" w:hAnsi="黑体" w:eastAsia="黑体"/>
          <w:b/>
          <w:sz w:val="32"/>
          <w:szCs w:val="32"/>
          <w:highlight w:val="none"/>
        </w:rPr>
        <w:t>第四部分</w:t>
      </w:r>
      <w:r>
        <w:rPr>
          <w:rFonts w:hint="eastAsia" w:ascii="黑体" w:hAnsi="黑体" w:eastAsia="黑体"/>
          <w:b/>
          <w:sz w:val="32"/>
          <w:szCs w:val="32"/>
          <w:highlight w:val="none"/>
          <w:lang w:eastAsia="zh-CN"/>
        </w:rPr>
        <w:t>：</w:t>
      </w:r>
      <w:r>
        <w:rPr>
          <w:rFonts w:hint="eastAsia" w:ascii="黑体" w:hAnsi="黑体" w:eastAsia="黑体"/>
          <w:b/>
          <w:sz w:val="32"/>
          <w:szCs w:val="32"/>
          <w:highlight w:val="none"/>
        </w:rPr>
        <w:t>名词解释</w:t>
      </w:r>
    </w:p>
    <w:p w14:paraId="01443BBE">
      <w:pPr>
        <w:keepNext w:val="0"/>
        <w:keepLines w:val="0"/>
        <w:pageBreakBefore w:val="0"/>
        <w:widowControl w:val="0"/>
        <w:kinsoku/>
        <w:wordWrap/>
        <w:overflowPunct/>
        <w:topLinePunct w:val="0"/>
        <w:autoSpaceDE w:val="0"/>
        <w:autoSpaceDN w:val="0"/>
        <w:bidi w:val="0"/>
        <w:adjustRightInd w:val="0"/>
        <w:spacing w:line="560" w:lineRule="exact"/>
        <w:jc w:val="center"/>
        <w:textAlignment w:val="auto"/>
        <w:rPr>
          <w:rFonts w:ascii="仿宋_GB2312" w:eastAsia="仿宋_GB2312" w:cs="仿宋_GB2312"/>
          <w:b/>
          <w:kern w:val="0"/>
          <w:sz w:val="32"/>
          <w:szCs w:val="32"/>
          <w:highlight w:val="none"/>
        </w:rPr>
      </w:pPr>
    </w:p>
    <w:p w14:paraId="4E45F714">
      <w:pPr>
        <w:keepNext w:val="0"/>
        <w:keepLines w:val="0"/>
        <w:pageBreakBefore w:val="0"/>
        <w:widowControl w:val="0"/>
        <w:kinsoku/>
        <w:wordWrap/>
        <w:overflowPunct/>
        <w:topLinePunct w:val="0"/>
        <w:bidi w:val="0"/>
        <w:spacing w:line="560" w:lineRule="exact"/>
        <w:ind w:firstLine="640"/>
        <w:textAlignment w:val="auto"/>
        <w:rPr>
          <w:rFonts w:ascii="仿宋_GB2312" w:eastAsia="仿宋_GB2312"/>
          <w:sz w:val="32"/>
          <w:szCs w:val="32"/>
          <w:highlight w:val="none"/>
        </w:rPr>
      </w:pPr>
      <w:r>
        <w:rPr>
          <w:rFonts w:hint="eastAsia" w:ascii="仿宋_GB2312" w:eastAsia="仿宋_GB2312"/>
          <w:sz w:val="32"/>
          <w:szCs w:val="32"/>
          <w:highlight w:val="none"/>
        </w:rPr>
        <w:t xml:space="preserve">一、财政拨款收入：指自治区财政部门当年拨付的资金。 </w:t>
      </w:r>
    </w:p>
    <w:p w14:paraId="0B5EAF29">
      <w:pPr>
        <w:keepNext w:val="0"/>
        <w:keepLines w:val="0"/>
        <w:pageBreakBefore w:val="0"/>
        <w:widowControl w:val="0"/>
        <w:kinsoku/>
        <w:wordWrap/>
        <w:overflowPunct/>
        <w:topLinePunct w:val="0"/>
        <w:bidi w:val="0"/>
        <w:spacing w:line="560" w:lineRule="exact"/>
        <w:ind w:firstLine="640" w:firstLineChars="200"/>
        <w:textAlignment w:val="auto"/>
        <w:rPr>
          <w:rFonts w:ascii="仿宋_GB2312" w:eastAsia="仿宋_GB2312"/>
          <w:sz w:val="32"/>
          <w:szCs w:val="32"/>
          <w:highlight w:val="none"/>
        </w:rPr>
      </w:pPr>
      <w:r>
        <w:rPr>
          <w:rFonts w:hint="eastAsia" w:ascii="仿宋_GB2312" w:eastAsia="仿宋_GB2312"/>
          <w:sz w:val="32"/>
          <w:szCs w:val="32"/>
          <w:highlight w:val="none"/>
        </w:rPr>
        <w:t>二、事业收入：指事业单位开展专业业务活动及辅助活动所取得的收入。</w:t>
      </w:r>
    </w:p>
    <w:p w14:paraId="43D7009D">
      <w:pPr>
        <w:keepNext w:val="0"/>
        <w:keepLines w:val="0"/>
        <w:pageBreakBefore w:val="0"/>
        <w:widowControl w:val="0"/>
        <w:kinsoku/>
        <w:wordWrap/>
        <w:overflowPunct/>
        <w:topLinePunct w:val="0"/>
        <w:bidi w:val="0"/>
        <w:spacing w:line="560" w:lineRule="exact"/>
        <w:ind w:firstLine="640" w:firstLineChars="200"/>
        <w:textAlignment w:val="auto"/>
        <w:rPr>
          <w:rFonts w:ascii="仿宋_GB2312" w:eastAsia="仿宋_GB2312"/>
          <w:sz w:val="32"/>
          <w:szCs w:val="32"/>
          <w:highlight w:val="none"/>
        </w:rPr>
      </w:pPr>
      <w:r>
        <w:rPr>
          <w:rFonts w:hint="eastAsia" w:ascii="仿宋_GB2312" w:eastAsia="仿宋_GB2312"/>
          <w:sz w:val="32"/>
          <w:szCs w:val="32"/>
          <w:highlight w:val="none"/>
        </w:rPr>
        <w:t>三、经营收入：指事业单位在专业业务活动及其辅助活动之外开展非独立核算经营活动取得的收入。</w:t>
      </w:r>
    </w:p>
    <w:p w14:paraId="2DD407E7">
      <w:pPr>
        <w:keepNext w:val="0"/>
        <w:keepLines w:val="0"/>
        <w:pageBreakBefore w:val="0"/>
        <w:widowControl w:val="0"/>
        <w:kinsoku/>
        <w:wordWrap/>
        <w:overflowPunct/>
        <w:topLinePunct w:val="0"/>
        <w:bidi w:val="0"/>
        <w:spacing w:line="560" w:lineRule="exact"/>
        <w:ind w:firstLine="640"/>
        <w:textAlignment w:val="auto"/>
        <w:rPr>
          <w:rFonts w:ascii="仿宋_GB2312" w:eastAsia="仿宋_GB2312"/>
          <w:sz w:val="32"/>
          <w:szCs w:val="32"/>
          <w:highlight w:val="none"/>
        </w:rPr>
      </w:pPr>
      <w:r>
        <w:rPr>
          <w:rFonts w:hint="eastAsia" w:ascii="仿宋_GB2312" w:eastAsia="仿宋_GB2312"/>
          <w:sz w:val="32"/>
          <w:szCs w:val="32"/>
          <w:highlight w:val="none"/>
        </w:rPr>
        <w:t>四、其他收入：指除上述“财政拨款收入”“事业收入”“经营收入”等以外的收入。</w:t>
      </w:r>
    </w:p>
    <w:p w14:paraId="3AAB6295">
      <w:pPr>
        <w:keepNext w:val="0"/>
        <w:keepLines w:val="0"/>
        <w:pageBreakBefore w:val="0"/>
        <w:widowControl w:val="0"/>
        <w:kinsoku/>
        <w:wordWrap/>
        <w:overflowPunct/>
        <w:topLinePunct w:val="0"/>
        <w:bidi w:val="0"/>
        <w:spacing w:line="560" w:lineRule="exact"/>
        <w:ind w:firstLine="640" w:firstLineChars="200"/>
        <w:textAlignment w:val="auto"/>
        <w:rPr>
          <w:rFonts w:ascii="仿宋_GB2312" w:eastAsia="仿宋_GB2312"/>
          <w:sz w:val="32"/>
          <w:szCs w:val="32"/>
          <w:highlight w:val="none"/>
        </w:rPr>
      </w:pPr>
      <w:r>
        <w:rPr>
          <w:rFonts w:hint="eastAsia" w:ascii="仿宋_GB2312" w:eastAsia="仿宋_GB2312"/>
          <w:sz w:val="32"/>
          <w:szCs w:val="32"/>
          <w:highlight w:val="none"/>
        </w:rPr>
        <w:t xml:space="preserve">五、用事业基金弥补收支差额指事业单位在当年的“财政拨款收入”“事业收入”“经营收入”“其他收入”不足以安排当年支出的情况下，使用非财政拨款结余弥补本年度收支缺口的资金。 </w:t>
      </w:r>
    </w:p>
    <w:p w14:paraId="654311EB">
      <w:pPr>
        <w:keepNext w:val="0"/>
        <w:keepLines w:val="0"/>
        <w:pageBreakBefore w:val="0"/>
        <w:widowControl w:val="0"/>
        <w:kinsoku/>
        <w:wordWrap/>
        <w:overflowPunct/>
        <w:topLinePunct w:val="0"/>
        <w:bidi w:val="0"/>
        <w:spacing w:line="560" w:lineRule="exact"/>
        <w:ind w:firstLine="640" w:firstLineChars="200"/>
        <w:textAlignment w:val="auto"/>
        <w:rPr>
          <w:rFonts w:ascii="仿宋_GB2312" w:eastAsia="仿宋_GB2312"/>
          <w:sz w:val="32"/>
          <w:szCs w:val="32"/>
          <w:highlight w:val="none"/>
        </w:rPr>
      </w:pPr>
      <w:r>
        <w:rPr>
          <w:rFonts w:hint="eastAsia" w:ascii="仿宋_GB2312" w:eastAsia="仿宋_GB2312"/>
          <w:sz w:val="32"/>
          <w:szCs w:val="32"/>
          <w:highlight w:val="none"/>
        </w:rPr>
        <w:t xml:space="preserve">六、年初结转和结余：指以前年度尚未完成、结转到本年 按有关规定继续使用的资金。 </w:t>
      </w:r>
    </w:p>
    <w:p w14:paraId="21C7EBE9">
      <w:pPr>
        <w:keepNext w:val="0"/>
        <w:keepLines w:val="0"/>
        <w:pageBreakBefore w:val="0"/>
        <w:widowControl w:val="0"/>
        <w:kinsoku/>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highlight w:val="none"/>
        </w:rPr>
        <w:t>七、结余分配：指事业单位按规定提取的职工福利基金、事业基金和缴纳的所得税，以及建设单位按规定应交回的基本建设</w:t>
      </w:r>
      <w:r>
        <w:rPr>
          <w:rFonts w:hint="eastAsia" w:ascii="仿宋_GB2312" w:eastAsia="仿宋_GB2312"/>
          <w:sz w:val="32"/>
          <w:szCs w:val="32"/>
        </w:rPr>
        <w:t xml:space="preserve">竣工项目结余资金。 </w:t>
      </w:r>
    </w:p>
    <w:p w14:paraId="5D817F5D">
      <w:pPr>
        <w:keepNext w:val="0"/>
        <w:keepLines w:val="0"/>
        <w:pageBreakBefore w:val="0"/>
        <w:widowControl w:val="0"/>
        <w:kinsoku/>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 xml:space="preserve">八、年末结转和结余：指本年度或以前年度预算安排、因客观条件发生变化无法按原计划实施，需要延迟到以后年度按有关规定继续使用的资金。 </w:t>
      </w:r>
    </w:p>
    <w:p w14:paraId="43B6BCCA">
      <w:pPr>
        <w:keepNext w:val="0"/>
        <w:keepLines w:val="0"/>
        <w:pageBreakBefore w:val="0"/>
        <w:widowControl w:val="0"/>
        <w:kinsoku/>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 xml:space="preserve">九、基本支出：指为保障机构正常运转、完成日常工作任务而发生的人员支出和公用支出。 </w:t>
      </w:r>
    </w:p>
    <w:p w14:paraId="30842ECF">
      <w:pPr>
        <w:keepNext w:val="0"/>
        <w:keepLines w:val="0"/>
        <w:pageBreakBefore w:val="0"/>
        <w:widowControl w:val="0"/>
        <w:kinsoku/>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 xml:space="preserve">十、项目支出：指在基本支出之外为完成特定行政任务和事业发展目标所发生的支出。 </w:t>
      </w:r>
    </w:p>
    <w:p w14:paraId="5DB1AF78">
      <w:pPr>
        <w:keepNext w:val="0"/>
        <w:keepLines w:val="0"/>
        <w:pageBreakBefore w:val="0"/>
        <w:widowControl w:val="0"/>
        <w:kinsoku/>
        <w:wordWrap/>
        <w:overflowPunct/>
        <w:topLinePunct w:val="0"/>
        <w:bidi w:val="0"/>
        <w:spacing w:line="560" w:lineRule="exact"/>
        <w:ind w:firstLine="640"/>
        <w:textAlignment w:val="auto"/>
        <w:rPr>
          <w:rFonts w:ascii="仿宋_GB2312" w:eastAsia="仿宋_GB2312"/>
          <w:sz w:val="32"/>
          <w:szCs w:val="32"/>
        </w:rPr>
      </w:pPr>
      <w:r>
        <w:rPr>
          <w:rFonts w:hint="eastAsia" w:ascii="仿宋_GB2312" w:eastAsia="仿宋_GB2312"/>
          <w:sz w:val="32"/>
          <w:szCs w:val="32"/>
        </w:rPr>
        <w:t>十一、经营支出：指事业单位在专业业务活动及其辅助活动之外开展非独立核算经营活动发生的支出。</w:t>
      </w:r>
    </w:p>
    <w:p w14:paraId="3FA113B4">
      <w:pPr>
        <w:keepNext w:val="0"/>
        <w:keepLines w:val="0"/>
        <w:pageBreakBefore w:val="0"/>
        <w:widowControl w:val="0"/>
        <w:kinsoku/>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 xml:space="preserve">十二、“三公”经费：纳入自治区财政预决算管理的“三公”经费，是指自治区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14:paraId="4D9C6FFA">
      <w:pPr>
        <w:keepNext w:val="0"/>
        <w:keepLines w:val="0"/>
        <w:pageBreakBefore w:val="0"/>
        <w:widowControl w:val="0"/>
        <w:kinsoku/>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十三、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571FE5A">
      <w:pPr>
        <w:widowControl w:val="0"/>
        <w:spacing w:line="560" w:lineRule="exact"/>
        <w:ind w:firstLine="640" w:firstLineChars="200"/>
        <w:jc w:val="left"/>
        <w:rPr>
          <w:rFonts w:hint="eastAsia" w:ascii="黑体" w:hAnsi="黑体" w:eastAsia="黑体" w:cs="仿宋_GB2312"/>
          <w:kern w:val="0"/>
          <w:sz w:val="32"/>
          <w:szCs w:val="32"/>
        </w:rPr>
      </w:pPr>
    </w:p>
    <w:p w14:paraId="1E8DC3B1"/>
    <w:sectPr>
      <w:pgSz w:w="11906" w:h="16838"/>
      <w:pgMar w:top="1701" w:right="1474" w:bottom="124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ntury">
    <w:panose1 w:val="02040604050505020304"/>
    <w:charset w:val="00"/>
    <w:family w:val="roman"/>
    <w:pitch w:val="default"/>
    <w:sig w:usb0="00000287" w:usb1="000000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ArialUnicodeMS">
    <w:altName w:val="方正小标宋简体"/>
    <w:panose1 w:val="00000000000000000000"/>
    <w:charset w:val="00"/>
    <w:family w:val="auto"/>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zODhjMjdmZmNiM2NkZjhlOWFjZmNhZTRkZGU4MzcifQ=="/>
  </w:docVars>
  <w:rsids>
    <w:rsidRoot w:val="41646CDB"/>
    <w:rsid w:val="0254292D"/>
    <w:rsid w:val="03223ADF"/>
    <w:rsid w:val="03B5351D"/>
    <w:rsid w:val="03D6045D"/>
    <w:rsid w:val="0420609A"/>
    <w:rsid w:val="059E6EC4"/>
    <w:rsid w:val="085210B2"/>
    <w:rsid w:val="096E102A"/>
    <w:rsid w:val="0B3341F8"/>
    <w:rsid w:val="0BE47318"/>
    <w:rsid w:val="0D3A40B7"/>
    <w:rsid w:val="0DF31CAE"/>
    <w:rsid w:val="0E806612"/>
    <w:rsid w:val="0F6C4756"/>
    <w:rsid w:val="0FC74CE4"/>
    <w:rsid w:val="11714DE3"/>
    <w:rsid w:val="13EE21D0"/>
    <w:rsid w:val="162547C5"/>
    <w:rsid w:val="1854199D"/>
    <w:rsid w:val="19642B26"/>
    <w:rsid w:val="1A024163"/>
    <w:rsid w:val="1D8010B4"/>
    <w:rsid w:val="1DD61225"/>
    <w:rsid w:val="1E185E8C"/>
    <w:rsid w:val="1F2C2A49"/>
    <w:rsid w:val="20AE3F65"/>
    <w:rsid w:val="23132195"/>
    <w:rsid w:val="23863062"/>
    <w:rsid w:val="24A85F98"/>
    <w:rsid w:val="265431DD"/>
    <w:rsid w:val="26CE342C"/>
    <w:rsid w:val="278A193B"/>
    <w:rsid w:val="2A09623D"/>
    <w:rsid w:val="2A3C0675"/>
    <w:rsid w:val="2BB834A4"/>
    <w:rsid w:val="2BF41206"/>
    <w:rsid w:val="2C097776"/>
    <w:rsid w:val="2CE651F4"/>
    <w:rsid w:val="2F9059CE"/>
    <w:rsid w:val="30544EAE"/>
    <w:rsid w:val="30D87C01"/>
    <w:rsid w:val="322B71BF"/>
    <w:rsid w:val="32E96938"/>
    <w:rsid w:val="34987B4D"/>
    <w:rsid w:val="34CB6B88"/>
    <w:rsid w:val="35916FAB"/>
    <w:rsid w:val="35D76976"/>
    <w:rsid w:val="35EE38CC"/>
    <w:rsid w:val="37D94BB3"/>
    <w:rsid w:val="3B0A2904"/>
    <w:rsid w:val="3DE969A4"/>
    <w:rsid w:val="3EEC01E8"/>
    <w:rsid w:val="3F2522FC"/>
    <w:rsid w:val="40AB5AD8"/>
    <w:rsid w:val="40E873DE"/>
    <w:rsid w:val="410226AB"/>
    <w:rsid w:val="41646CDB"/>
    <w:rsid w:val="43C9554C"/>
    <w:rsid w:val="44DF42E3"/>
    <w:rsid w:val="46A131BB"/>
    <w:rsid w:val="472D2C91"/>
    <w:rsid w:val="4965464C"/>
    <w:rsid w:val="4B372F33"/>
    <w:rsid w:val="4D0711F6"/>
    <w:rsid w:val="4EB673EE"/>
    <w:rsid w:val="4FD63713"/>
    <w:rsid w:val="508A24C5"/>
    <w:rsid w:val="54917C01"/>
    <w:rsid w:val="564E548A"/>
    <w:rsid w:val="56CE512A"/>
    <w:rsid w:val="56E867A5"/>
    <w:rsid w:val="57307A15"/>
    <w:rsid w:val="57A838FC"/>
    <w:rsid w:val="58490EE4"/>
    <w:rsid w:val="59E767AC"/>
    <w:rsid w:val="5C2B0503"/>
    <w:rsid w:val="5D144DF9"/>
    <w:rsid w:val="5D9465EF"/>
    <w:rsid w:val="60295DD3"/>
    <w:rsid w:val="61FB19EF"/>
    <w:rsid w:val="62071080"/>
    <w:rsid w:val="6395683D"/>
    <w:rsid w:val="64522847"/>
    <w:rsid w:val="64DC27D4"/>
    <w:rsid w:val="65F47487"/>
    <w:rsid w:val="666216AB"/>
    <w:rsid w:val="68954797"/>
    <w:rsid w:val="6909271E"/>
    <w:rsid w:val="69E86C29"/>
    <w:rsid w:val="69FC2174"/>
    <w:rsid w:val="6C3865A6"/>
    <w:rsid w:val="6ED047A2"/>
    <w:rsid w:val="70FC7572"/>
    <w:rsid w:val="717A3A8C"/>
    <w:rsid w:val="722F66F5"/>
    <w:rsid w:val="72A03871"/>
    <w:rsid w:val="734268C9"/>
    <w:rsid w:val="748456EE"/>
    <w:rsid w:val="77675E5E"/>
    <w:rsid w:val="778C5FAC"/>
    <w:rsid w:val="79F7144E"/>
    <w:rsid w:val="7D7B05E9"/>
    <w:rsid w:val="7DE14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before="100" w:beforeAutospacing="1" w:after="100" w:afterAutospacing="1"/>
      <w:ind w:left="-2" w:leftChars="-1" w:right="26"/>
    </w:pPr>
    <w:rPr>
      <w:rFonts w:ascii="Arial" w:hAnsi="Arial" w:cs="Arial"/>
      <w:color w:val="000000"/>
      <w:szCs w:val="18"/>
    </w:rPr>
  </w:style>
  <w:style w:type="paragraph" w:styleId="3">
    <w:name w:val="Plain Text"/>
    <w:basedOn w:val="1"/>
    <w:qFormat/>
    <w:uiPriority w:val="0"/>
    <w:rPr>
      <w:rFonts w:ascii="宋体" w:hAnsi="Courier New" w:cs="Century"/>
      <w:sz w:val="28"/>
      <w:szCs w:val="21"/>
    </w:rPr>
  </w:style>
  <w:style w:type="paragraph" w:styleId="4">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5658</Words>
  <Characters>6374</Characters>
  <Lines>0</Lines>
  <Paragraphs>0</Paragraphs>
  <TotalTime>4</TotalTime>
  <ScaleCrop>false</ScaleCrop>
  <LinksUpToDate>false</LinksUpToDate>
  <CharactersWithSpaces>6396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2024-10-24T09:31:00Z</dcterms:created>
  <dc:creator>ç</dc:creator>
  <cp:lastModifiedBy>乐乐不懂</cp:lastModifiedBy>
  <dcterms:modified xsi:type="dcterms:W3CDTF">2024-11-11T02:58:39Z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F3A770711F554A13B61A669FB4B312A0_11</vt:lpwstr>
  </property>
</Properties>
</file>