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7A0C3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52"/>
          <w:highlight w:val="none"/>
          <w:lang w:val="en-US" w:eastAsia="zh-CN"/>
        </w:rPr>
      </w:pPr>
      <w:r>
        <w:rPr>
          <w:rFonts w:hint="eastAsia" w:ascii="方正小标宋_GBK" w:hAnsi="方正小标宋_GBK" w:eastAsia="方正小标宋_GBK" w:cs="方正小标宋_GBK"/>
          <w:sz w:val="44"/>
          <w:szCs w:val="52"/>
          <w:highlight w:val="none"/>
          <w:lang w:val="en-US" w:eastAsia="zh-CN"/>
        </w:rPr>
        <w:t>广西壮族自治区北部湾港</w:t>
      </w:r>
      <w:bookmarkStart w:id="0" w:name="_GoBack"/>
      <w:bookmarkEnd w:id="0"/>
      <w:r>
        <w:rPr>
          <w:rFonts w:hint="eastAsia" w:ascii="方正小标宋_GBK" w:hAnsi="方正小标宋_GBK" w:eastAsia="方正小标宋_GBK" w:cs="方正小标宋_GBK"/>
          <w:sz w:val="44"/>
          <w:szCs w:val="52"/>
          <w:highlight w:val="none"/>
          <w:lang w:val="en-US" w:eastAsia="zh-CN"/>
        </w:rPr>
        <w:t>钦州引航站</w:t>
      </w:r>
    </w:p>
    <w:p w14:paraId="1FB678D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44"/>
          <w:szCs w:val="52"/>
          <w:highlight w:val="none"/>
          <w:lang w:val="en-US" w:eastAsia="zh-CN"/>
        </w:rPr>
      </w:pPr>
      <w:r>
        <w:rPr>
          <w:rFonts w:hint="eastAsia" w:ascii="方正小标宋_GBK" w:hAnsi="方正小标宋_GBK" w:eastAsia="方正小标宋_GBK" w:cs="方正小标宋_GBK"/>
          <w:sz w:val="44"/>
          <w:szCs w:val="52"/>
          <w:highlight w:val="none"/>
          <w:lang w:val="en-US" w:eastAsia="zh-CN"/>
        </w:rPr>
        <w:t>“四建两高”宣传项目采购公告</w:t>
      </w:r>
    </w:p>
    <w:p w14:paraId="11B98B21">
      <w:pPr>
        <w:jc w:val="left"/>
        <w:rPr>
          <w:rFonts w:hint="eastAsia" w:ascii="仿宋" w:hAnsi="仿宋" w:eastAsia="仿宋" w:cs="仿宋"/>
          <w:sz w:val="32"/>
          <w:szCs w:val="32"/>
          <w:highlight w:val="none"/>
          <w:lang w:val="en-US" w:eastAsia="zh-CN"/>
        </w:rPr>
      </w:pPr>
    </w:p>
    <w:p w14:paraId="601FF1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根据年度采购计划，我站现对“四建两高”宣传项目进行采购公告，具体如下：</w:t>
      </w:r>
    </w:p>
    <w:p w14:paraId="4FBC3434">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left"/>
        <w:textAlignment w:val="auto"/>
        <w:rPr>
          <w:rFonts w:hint="eastAsia" w:ascii="黑体" w:hAnsi="黑体" w:eastAsia="黑体" w:cs="黑体"/>
          <w:b w:val="0"/>
          <w:bCs/>
          <w:kern w:val="0"/>
          <w:sz w:val="32"/>
          <w:szCs w:val="32"/>
          <w:highlight w:val="none"/>
          <w:lang w:eastAsia="zh-CN"/>
        </w:rPr>
      </w:pPr>
      <w:r>
        <w:rPr>
          <w:rFonts w:hint="eastAsia" w:ascii="黑体" w:hAnsi="黑体" w:eastAsia="黑体" w:cs="黑体"/>
          <w:b/>
          <w:bCs w:val="0"/>
          <w:kern w:val="0"/>
          <w:sz w:val="32"/>
          <w:szCs w:val="32"/>
          <w:highlight w:val="none"/>
          <w:lang w:eastAsia="zh-CN"/>
        </w:rPr>
        <w:t>一、项目情况</w:t>
      </w:r>
    </w:p>
    <w:p w14:paraId="49A438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（一）项目名称：“四建两高”宣传项目。</w:t>
      </w:r>
    </w:p>
    <w:p w14:paraId="4F61DF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eastAsia="zh-CN"/>
        </w:rPr>
        <w:t>（二）项目预算</w:t>
      </w:r>
      <w:r>
        <w:rPr>
          <w:rFonts w:hint="eastAsia" w:ascii="仿宋" w:hAnsi="仿宋" w:eastAsia="仿宋" w:cs="仿宋"/>
          <w:sz w:val="32"/>
          <w:szCs w:val="32"/>
          <w:highlight w:val="none"/>
          <w:lang w:val="en-US" w:eastAsia="zh-CN"/>
        </w:rPr>
        <w:t>2.5万元。</w:t>
      </w:r>
    </w:p>
    <w:p w14:paraId="36ABB5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Cs/>
          <w:kern w:val="0"/>
          <w:sz w:val="32"/>
          <w:szCs w:val="32"/>
          <w:highlight w:val="none"/>
          <w:lang w:eastAsia="zh-CN"/>
        </w:rPr>
      </w:pPr>
      <w:r>
        <w:rPr>
          <w:rFonts w:hint="eastAsia" w:ascii="仿宋" w:hAnsi="仿宋" w:eastAsia="仿宋" w:cs="仿宋"/>
          <w:sz w:val="32"/>
          <w:szCs w:val="32"/>
          <w:highlight w:val="none"/>
          <w:lang w:eastAsia="zh-CN"/>
        </w:rPr>
        <w:t>（三）采购需求</w:t>
      </w:r>
      <w:r>
        <w:rPr>
          <w:rFonts w:hint="eastAsia" w:ascii="仿宋" w:hAnsi="仿宋" w:eastAsia="仿宋" w:cs="仿宋"/>
          <w:bCs/>
          <w:kern w:val="0"/>
          <w:sz w:val="32"/>
          <w:szCs w:val="32"/>
          <w:highlight w:val="none"/>
          <w:lang w:eastAsia="zh-CN"/>
        </w:rPr>
        <w:t>。</w:t>
      </w:r>
    </w:p>
    <w:p w14:paraId="29C0FE51">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bCs/>
          <w:sz w:val="32"/>
          <w:szCs w:val="32"/>
          <w:highlight w:val="none"/>
          <w:lang w:eastAsia="zh-CN"/>
        </w:rPr>
      </w:pPr>
      <w:r>
        <w:rPr>
          <w:rFonts w:hint="eastAsia" w:ascii="仿宋" w:hAnsi="仿宋" w:eastAsia="仿宋" w:cs="仿宋"/>
          <w:b/>
          <w:bCs/>
          <w:sz w:val="32"/>
          <w:szCs w:val="32"/>
          <w:highlight w:val="none"/>
          <w:lang w:eastAsia="zh-CN"/>
        </w:rPr>
        <w:t>采购项目技术规格、参数及要求</w:t>
      </w:r>
    </w:p>
    <w:tbl>
      <w:tblPr>
        <w:tblStyle w:val="4"/>
        <w:tblW w:w="90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277"/>
        <w:gridCol w:w="314"/>
        <w:gridCol w:w="1535"/>
        <w:gridCol w:w="703"/>
        <w:gridCol w:w="934"/>
        <w:gridCol w:w="1262"/>
        <w:gridCol w:w="1231"/>
        <w:gridCol w:w="1047"/>
      </w:tblGrid>
      <w:tr w14:paraId="39F71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8"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13A88">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序号</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3DDD3">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项目内容</w:t>
            </w:r>
          </w:p>
        </w:tc>
        <w:tc>
          <w:tcPr>
            <w:tcW w:w="18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182F38">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规格、材料</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27E41">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单位</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54910">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数量</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340C4">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单价（元）</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4D5FB">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金额（元）</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DE3A2">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备注</w:t>
            </w:r>
          </w:p>
        </w:tc>
      </w:tr>
      <w:tr w14:paraId="35EB4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8"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5FEC1">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E971D">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一楼宣传展板图</w:t>
            </w:r>
          </w:p>
        </w:tc>
        <w:tc>
          <w:tcPr>
            <w:tcW w:w="18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132D42">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300*150cm，喷绘布UV印</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8EC67">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幅</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D8DE">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 xml:space="preserve">15 </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5EB08">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 xml:space="preserve">300.00 </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22E59">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 xml:space="preserve">4500.00 </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D91AB">
            <w:pPr>
              <w:keepNext w:val="0"/>
              <w:keepLines w:val="0"/>
              <w:pageBreakBefore w:val="0"/>
              <w:kinsoku/>
              <w:wordWrap/>
              <w:overflowPunct/>
              <w:topLinePunct w:val="0"/>
              <w:autoSpaceDE/>
              <w:autoSpaceDN/>
              <w:bidi w:val="0"/>
              <w:adjustRightInd/>
              <w:spacing w:line="500" w:lineRule="exact"/>
              <w:jc w:val="center"/>
              <w:rPr>
                <w:rFonts w:hint="eastAsia" w:ascii="仿宋" w:hAnsi="仿宋" w:eastAsia="仿宋" w:cs="仿宋"/>
                <w:i w:val="0"/>
                <w:iCs w:val="0"/>
                <w:color w:val="000000"/>
                <w:sz w:val="24"/>
                <w:szCs w:val="24"/>
                <w:highlight w:val="none"/>
                <w:u w:val="none"/>
              </w:rPr>
            </w:pPr>
          </w:p>
        </w:tc>
      </w:tr>
      <w:tr w14:paraId="0B2CC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34B9C">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1AD4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楼体字：</w:t>
            </w:r>
            <w:r>
              <w:rPr>
                <w:rFonts w:hint="eastAsia" w:ascii="仿宋" w:hAnsi="仿宋" w:eastAsia="仿宋" w:cs="仿宋"/>
                <w:color w:val="000000"/>
                <w:kern w:val="0"/>
                <w:sz w:val="24"/>
                <w:szCs w:val="24"/>
                <w:highlight w:val="none"/>
                <w:lang w:val="en-US" w:eastAsia="zh-CN" w:bidi="ar"/>
              </w:rPr>
              <w:t>“标志+广西港航 ”发光字制作</w:t>
            </w:r>
          </w:p>
        </w:tc>
        <w:tc>
          <w:tcPr>
            <w:tcW w:w="18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1E289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仿宋" w:hAnsi="仿宋" w:eastAsia="仿宋" w:cs="仿宋"/>
                <w:w w:val="90"/>
                <w:sz w:val="24"/>
                <w:szCs w:val="24"/>
                <w:highlight w:val="none"/>
                <w:lang w:val="en-US" w:eastAsia="zh-CN"/>
              </w:rPr>
            </w:pPr>
            <w:r>
              <w:rPr>
                <w:rFonts w:hint="eastAsia" w:ascii="仿宋" w:hAnsi="仿宋" w:eastAsia="仿宋" w:cs="仿宋"/>
                <w:w w:val="90"/>
                <w:sz w:val="24"/>
                <w:szCs w:val="24"/>
                <w:highlight w:val="none"/>
                <w:lang w:val="en-US" w:eastAsia="zh-CN"/>
              </w:rPr>
              <w:t xml:space="preserve">（1）广西港航：冲孔发光字、镀锌钢板焊制、 </w:t>
            </w:r>
          </w:p>
          <w:p w14:paraId="1C38BB16">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w w:val="90"/>
                <w:highlight w:val="none"/>
              </w:rPr>
            </w:pPr>
            <w:r>
              <w:rPr>
                <w:rFonts w:hint="eastAsia" w:ascii="仿宋" w:hAnsi="仿宋" w:eastAsia="仿宋" w:cs="仿宋"/>
                <w:w w:val="90"/>
                <w:sz w:val="24"/>
                <w:szCs w:val="24"/>
                <w:highlight w:val="none"/>
                <w:lang w:val="en-US" w:eastAsia="zh-CN"/>
              </w:rPr>
              <w:t>喷蓝色汽车油漆、安装蓝景LED灯(通电后为蓝色），</w:t>
            </w:r>
            <w:r>
              <w:rPr>
                <w:rFonts w:hint="eastAsia" w:ascii="宋体" w:hAnsi="宋体" w:eastAsia="宋体" w:cs="宋体"/>
                <w:color w:val="000000"/>
                <w:w w:val="90"/>
                <w:kern w:val="0"/>
                <w:sz w:val="22"/>
                <w:szCs w:val="22"/>
                <w:highlight w:val="none"/>
                <w:lang w:val="en-US" w:eastAsia="zh-CN" w:bidi="ar"/>
              </w:rPr>
              <w:t>35m*1.38m/字*4个；（2）</w:t>
            </w:r>
            <w:r>
              <w:rPr>
                <w:rFonts w:hint="eastAsia" w:ascii="仿宋" w:hAnsi="仿宋" w:eastAsia="仿宋" w:cs="仿宋"/>
                <w:w w:val="90"/>
                <w:sz w:val="24"/>
                <w:szCs w:val="24"/>
                <w:highlight w:val="none"/>
                <w:lang w:val="en-US" w:eastAsia="zh-CN"/>
              </w:rPr>
              <w:t>标志：亚克力面+亚克力文字、图案+不锈钢围边，内安装蓝景LED灯，</w:t>
            </w:r>
            <w:r>
              <w:rPr>
                <w:rFonts w:hint="eastAsia" w:ascii="宋体" w:hAnsi="宋体" w:eastAsia="宋体" w:cs="宋体"/>
                <w:color w:val="000000"/>
                <w:w w:val="90"/>
                <w:kern w:val="0"/>
                <w:sz w:val="22"/>
                <w:szCs w:val="22"/>
                <w:highlight w:val="none"/>
                <w:lang w:val="en-US" w:eastAsia="zh-CN" w:bidi="ar"/>
              </w:rPr>
              <w:t>1.6m*1.6m/个；</w:t>
            </w:r>
          </w:p>
          <w:p w14:paraId="539333E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仿宋" w:hAnsi="仿宋" w:eastAsia="仿宋" w:cs="仿宋"/>
                <w:i w:val="0"/>
                <w:iCs w:val="0"/>
                <w:color w:val="000000"/>
                <w:kern w:val="0"/>
                <w:sz w:val="24"/>
                <w:szCs w:val="24"/>
                <w:highlight w:val="none"/>
                <w:u w:val="none"/>
                <w:lang w:val="en-US" w:eastAsia="zh-CN" w:bidi="ar"/>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68F39">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项</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97D51">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36858">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11110.00</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4391D">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11110.00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DB4C6">
            <w:pPr>
              <w:keepNext w:val="0"/>
              <w:keepLines w:val="0"/>
              <w:pageBreakBefore w:val="0"/>
              <w:kinsoku/>
              <w:wordWrap/>
              <w:overflowPunct/>
              <w:topLinePunct w:val="0"/>
              <w:autoSpaceDE/>
              <w:autoSpaceDN/>
              <w:bidi w:val="0"/>
              <w:adjustRightInd/>
              <w:spacing w:line="500" w:lineRule="exact"/>
              <w:jc w:val="center"/>
              <w:rPr>
                <w:rFonts w:hint="eastAsia" w:ascii="仿宋" w:hAnsi="仿宋" w:eastAsia="仿宋" w:cs="仿宋"/>
                <w:i w:val="0"/>
                <w:iCs w:val="0"/>
                <w:color w:val="000000"/>
                <w:sz w:val="24"/>
                <w:szCs w:val="24"/>
                <w:highlight w:val="none"/>
                <w:u w:val="none"/>
              </w:rPr>
            </w:pPr>
            <w:r>
              <w:rPr>
                <w:rFonts w:hint="eastAsia" w:ascii="仿宋" w:hAnsi="仿宋" w:eastAsia="仿宋" w:cs="仿宋"/>
                <w:sz w:val="24"/>
                <w:szCs w:val="24"/>
                <w:highlight w:val="none"/>
              </w:rPr>
              <w:drawing>
                <wp:inline distT="0" distB="0" distL="114300" distR="114300">
                  <wp:extent cx="620395" cy="309880"/>
                  <wp:effectExtent l="0" t="0" r="4445" b="1016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4"/>
                          <a:stretch>
                            <a:fillRect/>
                          </a:stretch>
                        </pic:blipFill>
                        <pic:spPr>
                          <a:xfrm>
                            <a:off x="0" y="0"/>
                            <a:ext cx="620395" cy="309880"/>
                          </a:xfrm>
                          <a:prstGeom prst="rect">
                            <a:avLst/>
                          </a:prstGeom>
                          <a:noFill/>
                          <a:ln>
                            <a:noFill/>
                          </a:ln>
                        </pic:spPr>
                      </pic:pic>
                    </a:graphicData>
                  </a:graphic>
                </wp:inline>
              </w:drawing>
            </w:r>
          </w:p>
        </w:tc>
      </w:tr>
      <w:tr w14:paraId="51FE4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6"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4C679">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BE2B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楼体字：</w:t>
            </w:r>
            <w:r>
              <w:rPr>
                <w:rFonts w:hint="eastAsia" w:ascii="仿宋" w:hAnsi="仿宋" w:eastAsia="仿宋" w:cs="仿宋"/>
                <w:color w:val="000000"/>
                <w:kern w:val="0"/>
                <w:sz w:val="24"/>
                <w:szCs w:val="24"/>
                <w:highlight w:val="none"/>
                <w:lang w:val="en-US" w:eastAsia="zh-CN" w:bidi="ar"/>
              </w:rPr>
              <w:t>“埋头苦干 担当奉献”</w:t>
            </w:r>
            <w:r>
              <w:rPr>
                <w:rFonts w:hint="eastAsia" w:ascii="仿宋" w:hAnsi="仿宋" w:eastAsia="仿宋" w:cs="仿宋"/>
                <w:i w:val="0"/>
                <w:iCs w:val="0"/>
                <w:color w:val="000000"/>
                <w:kern w:val="0"/>
                <w:sz w:val="24"/>
                <w:szCs w:val="24"/>
                <w:highlight w:val="none"/>
                <w:u w:val="none"/>
                <w:lang w:val="en-US" w:eastAsia="zh-CN" w:bidi="ar"/>
              </w:rPr>
              <w:t>制作</w:t>
            </w:r>
          </w:p>
        </w:tc>
        <w:tc>
          <w:tcPr>
            <w:tcW w:w="18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3BDA4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（1）埋头苦干 担当奉献：镀锌钢板焊制、喷红 </w:t>
            </w:r>
          </w:p>
          <w:p w14:paraId="4D2676DD">
            <w:pPr>
              <w:keepNext w:val="0"/>
              <w:keepLines w:val="0"/>
              <w:widowControl/>
              <w:suppressLineNumbers w:val="0"/>
              <w:jc w:val="left"/>
              <w:rPr>
                <w:rFonts w:hint="eastAsia" w:ascii="宋体" w:hAnsi="宋体" w:eastAsia="宋体" w:cs="宋体"/>
                <w:color w:val="000000"/>
                <w:kern w:val="0"/>
                <w:sz w:val="22"/>
                <w:szCs w:val="22"/>
                <w:highlight w:val="none"/>
                <w:lang w:val="en-US" w:eastAsia="zh-CN" w:bidi="ar"/>
              </w:rPr>
            </w:pPr>
            <w:r>
              <w:rPr>
                <w:rFonts w:hint="eastAsia" w:ascii="仿宋" w:hAnsi="仿宋" w:eastAsia="仿宋" w:cs="仿宋"/>
                <w:sz w:val="24"/>
                <w:szCs w:val="24"/>
                <w:highlight w:val="none"/>
                <w:lang w:val="en-US" w:eastAsia="zh-CN"/>
              </w:rPr>
              <w:t>色汽车油漆，</w:t>
            </w:r>
            <w:r>
              <w:rPr>
                <w:rFonts w:hint="eastAsia" w:ascii="宋体" w:hAnsi="宋体" w:eastAsia="宋体" w:cs="宋体"/>
                <w:color w:val="000000"/>
                <w:kern w:val="0"/>
                <w:sz w:val="22"/>
                <w:szCs w:val="22"/>
                <w:highlight w:val="none"/>
                <w:lang w:val="en-US" w:eastAsia="zh-CN" w:bidi="ar"/>
              </w:rPr>
              <w:t>1.35m*1.5m/字*8个；</w:t>
            </w:r>
          </w:p>
          <w:p w14:paraId="35AFF473">
            <w:pPr>
              <w:keepNext w:val="0"/>
              <w:keepLines w:val="0"/>
              <w:widowControl/>
              <w:suppressLineNumbers w:val="0"/>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（2）立柱、后斜柱：热镀钢管，4*6cm热镀方钢；</w:t>
            </w:r>
          </w:p>
          <w:p w14:paraId="5C97E1AE">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（3）字框架、加强樑：热镀钢管，3*3cm热镀方钢。</w:t>
            </w:r>
          </w:p>
          <w:p w14:paraId="04257407">
            <w:pPr>
              <w:keepNext w:val="0"/>
              <w:keepLines w:val="0"/>
              <w:widowControl/>
              <w:suppressLineNumbers w:val="0"/>
              <w:jc w:val="left"/>
              <w:rPr>
                <w:highlight w:val="none"/>
              </w:rPr>
            </w:pPr>
          </w:p>
          <w:p w14:paraId="77E19BB8">
            <w:pPr>
              <w:keepNext w:val="0"/>
              <w:keepLines w:val="0"/>
              <w:widowControl/>
              <w:suppressLineNumbers w:val="0"/>
              <w:jc w:val="left"/>
              <w:rPr>
                <w:rFonts w:hint="eastAsia" w:ascii="宋体" w:hAnsi="宋体" w:eastAsia="宋体" w:cs="宋体"/>
                <w:color w:val="000000"/>
                <w:kern w:val="0"/>
                <w:sz w:val="22"/>
                <w:szCs w:val="22"/>
                <w:highlight w:val="none"/>
                <w:lang w:val="en-US" w:eastAsia="zh-CN" w:bidi="ar"/>
              </w:rPr>
            </w:pPr>
          </w:p>
          <w:p w14:paraId="29CB74AE">
            <w:pPr>
              <w:keepNext w:val="0"/>
              <w:keepLines w:val="0"/>
              <w:widowControl/>
              <w:suppressLineNumbers w:val="0"/>
              <w:jc w:val="left"/>
              <w:rPr>
                <w:highlight w:val="none"/>
              </w:rPr>
            </w:pPr>
          </w:p>
          <w:p w14:paraId="7C9AE984">
            <w:pPr>
              <w:keepNext w:val="0"/>
              <w:keepLines w:val="0"/>
              <w:widowControl/>
              <w:suppressLineNumbers w:val="0"/>
              <w:jc w:val="left"/>
              <w:rPr>
                <w:highlight w:val="none"/>
              </w:rPr>
            </w:pPr>
          </w:p>
          <w:p w14:paraId="5561A10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highlight w:val="none"/>
                <w:lang w:val="en-US" w:eastAsia="zh-CN"/>
              </w:rPr>
            </w:pPr>
          </w:p>
          <w:p w14:paraId="3637574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highlight w:val="none"/>
              </w:rPr>
            </w:pPr>
          </w:p>
          <w:p w14:paraId="54DA1BAB">
            <w:pPr>
              <w:keepNext w:val="0"/>
              <w:keepLines w:val="0"/>
              <w:pageBreakBefore w:val="0"/>
              <w:widowControl/>
              <w:suppressLineNumbers w:val="0"/>
              <w:kinsoku/>
              <w:wordWrap/>
              <w:overflowPunct/>
              <w:topLinePunct w:val="0"/>
              <w:autoSpaceDE/>
              <w:autoSpaceDN/>
              <w:bidi w:val="0"/>
              <w:adjustRightInd/>
              <w:spacing w:line="500" w:lineRule="exact"/>
              <w:jc w:val="both"/>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4A933">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项</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FD4A4">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B207">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9390.00</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96DF6">
            <w:pPr>
              <w:keepNext w:val="0"/>
              <w:keepLines w:val="0"/>
              <w:pageBreakBefore w:val="0"/>
              <w:widowControl/>
              <w:suppressLineNumbers w:val="0"/>
              <w:kinsoku/>
              <w:wordWrap/>
              <w:overflowPunct/>
              <w:topLinePunct w:val="0"/>
              <w:autoSpaceDE/>
              <w:autoSpaceDN/>
              <w:bidi w:val="0"/>
              <w:adjustRightInd/>
              <w:spacing w:line="500" w:lineRule="exact"/>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9390.00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DDF5C">
            <w:pPr>
              <w:keepNext w:val="0"/>
              <w:keepLines w:val="0"/>
              <w:pageBreakBefore w:val="0"/>
              <w:kinsoku/>
              <w:wordWrap/>
              <w:overflowPunct/>
              <w:topLinePunct w:val="0"/>
              <w:autoSpaceDE/>
              <w:autoSpaceDN/>
              <w:bidi w:val="0"/>
              <w:adjustRightInd/>
              <w:spacing w:line="500" w:lineRule="exact"/>
              <w:jc w:val="center"/>
              <w:rPr>
                <w:rFonts w:hint="eastAsia" w:ascii="仿宋" w:hAnsi="仿宋" w:eastAsia="仿宋" w:cs="仿宋"/>
                <w:i w:val="0"/>
                <w:iCs w:val="0"/>
                <w:color w:val="000000"/>
                <w:sz w:val="24"/>
                <w:szCs w:val="24"/>
                <w:highlight w:val="none"/>
                <w:u w:val="none"/>
              </w:rPr>
            </w:pPr>
            <w:r>
              <w:rPr>
                <w:highlight w:val="none"/>
              </w:rPr>
              <w:drawing>
                <wp:inline distT="0" distB="0" distL="114300" distR="114300">
                  <wp:extent cx="497205" cy="266065"/>
                  <wp:effectExtent l="0" t="0" r="17145" b="635"/>
                  <wp:docPr id="2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9"/>
                          <pic:cNvPicPr>
                            <a:picLocks noChangeAspect="1"/>
                          </pic:cNvPicPr>
                        </pic:nvPicPr>
                        <pic:blipFill>
                          <a:blip r:embed="rId5"/>
                          <a:stretch>
                            <a:fillRect/>
                          </a:stretch>
                        </pic:blipFill>
                        <pic:spPr>
                          <a:xfrm>
                            <a:off x="0" y="0"/>
                            <a:ext cx="497205" cy="266065"/>
                          </a:xfrm>
                          <a:prstGeom prst="rect">
                            <a:avLst/>
                          </a:prstGeom>
                          <a:noFill/>
                          <a:ln>
                            <a:noFill/>
                          </a:ln>
                        </pic:spPr>
                      </pic:pic>
                    </a:graphicData>
                  </a:graphic>
                </wp:inline>
              </w:drawing>
            </w:r>
          </w:p>
        </w:tc>
      </w:tr>
      <w:tr w14:paraId="229F4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9098"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664F7">
            <w:pPr>
              <w:keepNext w:val="0"/>
              <w:keepLines w:val="0"/>
              <w:pageBreakBefore w:val="0"/>
              <w:widowControl/>
              <w:suppressLineNumbers w:val="0"/>
              <w:kinsoku/>
              <w:wordWrap/>
              <w:overflowPunct/>
              <w:topLinePunct w:val="0"/>
              <w:autoSpaceDE/>
              <w:autoSpaceDN/>
              <w:bidi w:val="0"/>
              <w:adjustRightInd/>
              <w:spacing w:line="500" w:lineRule="exact"/>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b/>
                <w:sz w:val="24"/>
                <w:szCs w:val="24"/>
                <w:highlight w:val="none"/>
              </w:rPr>
              <w:t>二、商务要求表</w:t>
            </w:r>
          </w:p>
        </w:tc>
      </w:tr>
      <w:tr w14:paraId="08DD1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23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9C0D7">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i w:val="0"/>
                <w:iCs w:val="0"/>
                <w:color w:val="000000"/>
                <w:sz w:val="24"/>
                <w:szCs w:val="24"/>
                <w:highlight w:val="none"/>
                <w:u w:val="none"/>
              </w:rPr>
            </w:pPr>
            <w:r>
              <w:rPr>
                <w:rFonts w:hint="eastAsia" w:ascii="仿宋" w:hAnsi="仿宋" w:eastAsia="仿宋" w:cs="仿宋"/>
                <w:bCs/>
                <w:sz w:val="24"/>
                <w:szCs w:val="24"/>
                <w:highlight w:val="none"/>
              </w:rPr>
              <w:t>（一）签订合同日期</w:t>
            </w:r>
          </w:p>
        </w:tc>
        <w:tc>
          <w:tcPr>
            <w:tcW w:w="6712" w:type="dxa"/>
            <w:gridSpan w:val="6"/>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FFE2DC">
            <w:pPr>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sz w:val="24"/>
                <w:szCs w:val="24"/>
                <w:highlight w:val="none"/>
              </w:rPr>
              <w:t>自成交通知书发出之日起</w:t>
            </w:r>
            <w:r>
              <w:rPr>
                <w:rFonts w:hint="eastAsia" w:ascii="仿宋" w:hAnsi="仿宋" w:eastAsia="仿宋" w:cs="仿宋"/>
                <w:sz w:val="24"/>
                <w:szCs w:val="24"/>
                <w:highlight w:val="none"/>
                <w:lang w:val="en-US" w:eastAsia="zh-CN"/>
              </w:rPr>
              <w:t>30</w:t>
            </w:r>
            <w:r>
              <w:rPr>
                <w:rFonts w:hint="eastAsia" w:ascii="仿宋" w:hAnsi="仿宋" w:eastAsia="仿宋" w:cs="仿宋"/>
                <w:sz w:val="24"/>
                <w:szCs w:val="24"/>
                <w:highlight w:val="none"/>
              </w:rPr>
              <w:t>日内，因不可抗力原因延迟签订合同的，自不可抗力事由消除之日起5个工作日内完成合同签订事宜。</w:t>
            </w:r>
          </w:p>
        </w:tc>
      </w:tr>
      <w:tr w14:paraId="166CF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23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11144">
            <w:pPr>
              <w:keepNext w:val="0"/>
              <w:keepLines w:val="0"/>
              <w:pageBreakBefore w:val="0"/>
              <w:tabs>
                <w:tab w:val="left" w:pos="180"/>
                <w:tab w:val="left" w:pos="1620"/>
              </w:tabs>
              <w:kinsoku/>
              <w:wordWrap/>
              <w:overflowPunct/>
              <w:topLinePunct w:val="0"/>
              <w:autoSpaceDE/>
              <w:autoSpaceDN/>
              <w:bidi w:val="0"/>
              <w:adjustRightInd/>
              <w:spacing w:line="500" w:lineRule="exact"/>
              <w:jc w:val="center"/>
              <w:rPr>
                <w:rFonts w:hint="eastAsia" w:ascii="仿宋" w:hAnsi="仿宋" w:eastAsia="仿宋" w:cs="仿宋"/>
                <w:i w:val="0"/>
                <w:iCs w:val="0"/>
                <w:color w:val="000000"/>
                <w:sz w:val="24"/>
                <w:szCs w:val="24"/>
                <w:highlight w:val="none"/>
                <w:u w:val="none"/>
              </w:rPr>
            </w:pPr>
            <w:r>
              <w:rPr>
                <w:rFonts w:hint="eastAsia" w:ascii="仿宋" w:hAnsi="仿宋" w:eastAsia="仿宋" w:cs="仿宋"/>
                <w:sz w:val="24"/>
                <w:szCs w:val="24"/>
                <w:highlight w:val="none"/>
              </w:rPr>
              <w:t>（二）合同履行期限及地点</w:t>
            </w:r>
          </w:p>
        </w:tc>
        <w:tc>
          <w:tcPr>
            <w:tcW w:w="6712" w:type="dxa"/>
            <w:gridSpan w:val="6"/>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F071A9">
            <w:pPr>
              <w:keepNext w:val="0"/>
              <w:keepLines w:val="0"/>
              <w:pageBreakBefore w:val="0"/>
              <w:kinsoku/>
              <w:wordWrap/>
              <w:overflowPunct/>
              <w:topLinePunct w:val="0"/>
              <w:autoSpaceDE/>
              <w:autoSpaceDN/>
              <w:bidi w:val="0"/>
              <w:adjustRightInd/>
              <w:spacing w:before="83" w:line="5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1.合同履行期限：</w:t>
            </w:r>
            <w:r>
              <w:rPr>
                <w:rFonts w:hint="eastAsia" w:ascii="仿宋" w:hAnsi="仿宋" w:eastAsia="仿宋" w:cs="仿宋"/>
                <w:sz w:val="24"/>
                <w:szCs w:val="24"/>
                <w:highlight w:val="none"/>
                <w:lang w:val="en-US" w:eastAsia="zh-CN"/>
              </w:rPr>
              <w:t>30日</w:t>
            </w:r>
            <w:r>
              <w:rPr>
                <w:rFonts w:hint="eastAsia" w:ascii="仿宋" w:hAnsi="仿宋" w:eastAsia="仿宋" w:cs="仿宋"/>
                <w:sz w:val="24"/>
                <w:szCs w:val="24"/>
                <w:highlight w:val="none"/>
              </w:rPr>
              <w:t>。</w:t>
            </w:r>
          </w:p>
          <w:p w14:paraId="2273B71B">
            <w:pPr>
              <w:keepNext w:val="0"/>
              <w:keepLines w:val="0"/>
              <w:pageBreakBefore w:val="0"/>
              <w:kinsoku/>
              <w:wordWrap/>
              <w:overflowPunct/>
              <w:topLinePunct w:val="0"/>
              <w:autoSpaceDE/>
              <w:autoSpaceDN/>
              <w:bidi w:val="0"/>
              <w:adjustRightInd/>
              <w:spacing w:before="83" w:line="500" w:lineRule="exact"/>
              <w:ind w:firstLine="480" w:firstLineChars="200"/>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sz w:val="24"/>
                <w:szCs w:val="24"/>
                <w:highlight w:val="none"/>
              </w:rPr>
              <w:t>2.服务地点：采购人指定地点。</w:t>
            </w:r>
          </w:p>
        </w:tc>
      </w:tr>
      <w:tr w14:paraId="52C47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23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E692B">
            <w:pPr>
              <w:keepNext w:val="0"/>
              <w:keepLines w:val="0"/>
              <w:pageBreakBefore w:val="0"/>
              <w:kinsoku/>
              <w:wordWrap/>
              <w:overflowPunct/>
              <w:topLinePunct w:val="0"/>
              <w:autoSpaceDE/>
              <w:autoSpaceDN/>
              <w:bidi w:val="0"/>
              <w:adjustRightInd/>
              <w:spacing w:line="500" w:lineRule="exact"/>
              <w:jc w:val="center"/>
              <w:rPr>
                <w:rFonts w:hint="eastAsia" w:ascii="仿宋" w:hAnsi="仿宋" w:eastAsia="仿宋" w:cs="仿宋"/>
                <w:i w:val="0"/>
                <w:iCs w:val="0"/>
                <w:color w:val="000000"/>
                <w:sz w:val="24"/>
                <w:szCs w:val="24"/>
                <w:highlight w:val="none"/>
                <w:u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三</w:t>
            </w:r>
            <w:r>
              <w:rPr>
                <w:rFonts w:hint="eastAsia" w:ascii="仿宋" w:hAnsi="仿宋" w:eastAsia="仿宋" w:cs="仿宋"/>
                <w:sz w:val="24"/>
                <w:szCs w:val="24"/>
                <w:highlight w:val="none"/>
              </w:rPr>
              <w:t>）报价要求</w:t>
            </w:r>
          </w:p>
        </w:tc>
        <w:tc>
          <w:tcPr>
            <w:tcW w:w="6712" w:type="dxa"/>
            <w:gridSpan w:val="6"/>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4B5747">
            <w:pPr>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color w:val="auto"/>
                <w:kern w:val="2"/>
                <w:sz w:val="24"/>
                <w:szCs w:val="24"/>
                <w:highlight w:val="none"/>
                <w:lang w:val="en-US" w:eastAsia="zh-CN"/>
              </w:rPr>
            </w:pPr>
            <w:r>
              <w:rPr>
                <w:rFonts w:hint="eastAsia" w:ascii="仿宋" w:hAnsi="仿宋" w:eastAsia="仿宋" w:cs="仿宋"/>
                <w:color w:val="auto"/>
                <w:kern w:val="2"/>
                <w:sz w:val="24"/>
                <w:szCs w:val="24"/>
                <w:highlight w:val="none"/>
                <w:lang w:val="en-US" w:eastAsia="zh-CN"/>
              </w:rPr>
              <w:t>1.合同外的物料参照合同内相似种类、规格、型号，合理定价。</w:t>
            </w:r>
          </w:p>
          <w:p w14:paraId="6F855287">
            <w:pPr>
              <w:pStyle w:val="6"/>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lang w:val="en-US" w:eastAsia="zh-CN"/>
              </w:rPr>
              <w:t>2.</w:t>
            </w:r>
            <w:r>
              <w:rPr>
                <w:rFonts w:hint="eastAsia" w:ascii="仿宋" w:hAnsi="仿宋" w:eastAsia="仿宋" w:cs="仿宋"/>
                <w:color w:val="auto"/>
                <w:kern w:val="2"/>
                <w:sz w:val="24"/>
                <w:szCs w:val="24"/>
                <w:highlight w:val="none"/>
              </w:rPr>
              <w:t>竞标报价包含</w:t>
            </w:r>
            <w:r>
              <w:rPr>
                <w:rFonts w:hint="eastAsia" w:ascii="仿宋" w:hAnsi="仿宋" w:eastAsia="仿宋" w:cs="仿宋"/>
                <w:color w:val="auto"/>
                <w:kern w:val="2"/>
                <w:sz w:val="24"/>
                <w:szCs w:val="24"/>
                <w:highlight w:val="none"/>
                <w:lang w:val="en-US"/>
              </w:rPr>
              <w:t>设计费、材料费、人工安装费</w:t>
            </w:r>
            <w:r>
              <w:rPr>
                <w:rFonts w:hint="eastAsia" w:ascii="仿宋" w:hAnsi="仿宋" w:eastAsia="仿宋" w:cs="仿宋"/>
                <w:color w:val="auto"/>
                <w:kern w:val="2"/>
                <w:sz w:val="24"/>
                <w:szCs w:val="24"/>
                <w:highlight w:val="none"/>
                <w:lang w:val="en-US" w:eastAsia="zh-CN"/>
              </w:rPr>
              <w:t>、</w:t>
            </w:r>
            <w:r>
              <w:rPr>
                <w:rFonts w:hint="eastAsia" w:ascii="仿宋" w:hAnsi="仿宋" w:eastAsia="仿宋" w:cs="仿宋"/>
                <w:color w:val="auto"/>
                <w:kern w:val="2"/>
                <w:sz w:val="24"/>
                <w:szCs w:val="24"/>
                <w:highlight w:val="none"/>
              </w:rPr>
              <w:t>税费</w:t>
            </w:r>
            <w:r>
              <w:rPr>
                <w:rFonts w:hint="eastAsia" w:ascii="仿宋" w:hAnsi="仿宋" w:eastAsia="仿宋" w:cs="仿宋"/>
                <w:color w:val="auto"/>
                <w:kern w:val="2"/>
                <w:sz w:val="24"/>
                <w:szCs w:val="24"/>
                <w:highlight w:val="none"/>
                <w:lang w:val="en-US"/>
              </w:rPr>
              <w:t>等费用</w:t>
            </w:r>
            <w:r>
              <w:rPr>
                <w:rFonts w:hint="eastAsia" w:ascii="仿宋" w:hAnsi="仿宋" w:eastAsia="仿宋" w:cs="仿宋"/>
                <w:color w:val="auto"/>
                <w:kern w:val="2"/>
                <w:sz w:val="24"/>
                <w:szCs w:val="24"/>
                <w:highlight w:val="none"/>
              </w:rPr>
              <w:t>。</w:t>
            </w:r>
          </w:p>
          <w:p w14:paraId="6C49386A">
            <w:pPr>
              <w:pStyle w:val="6"/>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b/>
                <w:bCs/>
                <w:color w:val="auto"/>
                <w:kern w:val="2"/>
                <w:sz w:val="24"/>
                <w:szCs w:val="24"/>
                <w:highlight w:val="none"/>
                <w:lang w:val="en-US"/>
              </w:rPr>
            </w:pPr>
            <w:r>
              <w:rPr>
                <w:rFonts w:hint="eastAsia" w:ascii="仿宋" w:hAnsi="仿宋" w:eastAsia="仿宋" w:cs="仿宋"/>
                <w:b/>
                <w:bCs/>
                <w:color w:val="auto"/>
                <w:kern w:val="2"/>
                <w:sz w:val="24"/>
                <w:szCs w:val="24"/>
                <w:highlight w:val="none"/>
                <w:lang w:val="en-US" w:eastAsia="zh-CN"/>
              </w:rPr>
              <w:t xml:space="preserve">3. </w:t>
            </w:r>
            <w:r>
              <w:rPr>
                <w:rFonts w:hint="eastAsia" w:ascii="仿宋" w:hAnsi="仿宋" w:eastAsia="仿宋" w:cs="仿宋"/>
                <w:b/>
                <w:bCs/>
                <w:color w:val="auto"/>
                <w:kern w:val="2"/>
                <w:sz w:val="24"/>
                <w:szCs w:val="24"/>
                <w:highlight w:val="none"/>
                <w:lang w:val="en-US"/>
              </w:rPr>
              <w:t>报价不能超过采购控制单价，最终以成交的单价结算。</w:t>
            </w:r>
          </w:p>
          <w:p w14:paraId="4B1C8C24">
            <w:pPr>
              <w:pStyle w:val="6"/>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color w:val="auto"/>
                <w:kern w:val="2"/>
                <w:sz w:val="24"/>
                <w:szCs w:val="24"/>
                <w:highlight w:val="none"/>
                <w:lang w:val="en-US"/>
              </w:rPr>
            </w:pPr>
            <w:r>
              <w:rPr>
                <w:rFonts w:hint="eastAsia" w:ascii="仿宋" w:hAnsi="仿宋" w:eastAsia="仿宋" w:cs="仿宋"/>
                <w:color w:val="auto"/>
                <w:kern w:val="2"/>
                <w:sz w:val="24"/>
                <w:szCs w:val="24"/>
                <w:highlight w:val="none"/>
                <w:lang w:val="en-US" w:eastAsia="zh-CN"/>
              </w:rPr>
              <w:t>4.</w:t>
            </w:r>
            <w:r>
              <w:rPr>
                <w:rFonts w:hint="eastAsia" w:ascii="仿宋" w:hAnsi="仿宋" w:eastAsia="仿宋" w:cs="仿宋"/>
                <w:color w:val="auto"/>
                <w:kern w:val="2"/>
                <w:sz w:val="24"/>
                <w:szCs w:val="24"/>
                <w:highlight w:val="none"/>
                <w:lang w:val="en-US"/>
              </w:rPr>
              <w:t>供货商具有设计经验，在满足客户提出的要求同时，也能创新排版的设计感。</w:t>
            </w:r>
          </w:p>
          <w:p w14:paraId="598FBB1C">
            <w:pPr>
              <w:pStyle w:val="6"/>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color w:val="auto"/>
                <w:kern w:val="2"/>
                <w:sz w:val="24"/>
                <w:szCs w:val="24"/>
                <w:highlight w:val="none"/>
                <w:lang w:val="en-US"/>
              </w:rPr>
            </w:pPr>
            <w:r>
              <w:rPr>
                <w:rFonts w:hint="eastAsia" w:ascii="仿宋" w:hAnsi="仿宋" w:eastAsia="仿宋" w:cs="仿宋"/>
                <w:color w:val="auto"/>
                <w:kern w:val="2"/>
                <w:sz w:val="24"/>
                <w:szCs w:val="24"/>
                <w:highlight w:val="none"/>
                <w:lang w:val="en-US" w:eastAsia="zh-CN"/>
              </w:rPr>
              <w:t>5.</w:t>
            </w:r>
            <w:r>
              <w:rPr>
                <w:rFonts w:hint="eastAsia" w:ascii="仿宋" w:hAnsi="仿宋" w:eastAsia="仿宋" w:cs="仿宋"/>
                <w:color w:val="auto"/>
                <w:kern w:val="2"/>
                <w:sz w:val="24"/>
                <w:szCs w:val="24"/>
                <w:highlight w:val="none"/>
                <w:lang w:val="en-US"/>
              </w:rPr>
              <w:t>对于加急物料，供应商必须承诺在1-2小时内响应、制作、及时送货。</w:t>
            </w:r>
          </w:p>
          <w:p w14:paraId="30ED4974">
            <w:pPr>
              <w:pStyle w:val="6"/>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color w:val="auto"/>
                <w:kern w:val="2"/>
                <w:sz w:val="24"/>
                <w:szCs w:val="24"/>
                <w:highlight w:val="none"/>
                <w:lang w:val="en-US" w:eastAsia="zh-CN"/>
              </w:rPr>
              <w:t>6.</w:t>
            </w:r>
            <w:r>
              <w:rPr>
                <w:rFonts w:hint="eastAsia" w:ascii="仿宋" w:hAnsi="仿宋" w:eastAsia="仿宋" w:cs="仿宋"/>
                <w:color w:val="auto"/>
                <w:kern w:val="2"/>
                <w:sz w:val="24"/>
                <w:szCs w:val="24"/>
                <w:highlight w:val="none"/>
                <w:lang w:val="en-US"/>
              </w:rPr>
              <w:t>保证售后服务。</w:t>
            </w:r>
          </w:p>
        </w:tc>
      </w:tr>
      <w:tr w14:paraId="358FC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23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827DF">
            <w:pPr>
              <w:keepNext w:val="0"/>
              <w:keepLines w:val="0"/>
              <w:pageBreakBefore w:val="0"/>
              <w:kinsoku/>
              <w:wordWrap/>
              <w:overflowPunct/>
              <w:topLinePunct w:val="0"/>
              <w:autoSpaceDE/>
              <w:autoSpaceDN/>
              <w:bidi w:val="0"/>
              <w:adjustRightInd/>
              <w:snapToGrid w:val="0"/>
              <w:spacing w:line="500" w:lineRule="exact"/>
              <w:jc w:val="center"/>
              <w:rPr>
                <w:rFonts w:hint="eastAsia" w:ascii="仿宋" w:hAnsi="仿宋" w:eastAsia="仿宋" w:cs="仿宋"/>
                <w:i w:val="0"/>
                <w:iCs w:val="0"/>
                <w:color w:val="000000"/>
                <w:sz w:val="24"/>
                <w:szCs w:val="24"/>
                <w:highlight w:val="none"/>
                <w:u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五</w:t>
            </w:r>
            <w:r>
              <w:rPr>
                <w:rFonts w:hint="eastAsia" w:ascii="仿宋" w:hAnsi="仿宋" w:eastAsia="仿宋" w:cs="仿宋"/>
                <w:sz w:val="24"/>
                <w:szCs w:val="24"/>
                <w:highlight w:val="none"/>
              </w:rPr>
              <w:t>）知识产权归属</w:t>
            </w:r>
          </w:p>
        </w:tc>
        <w:tc>
          <w:tcPr>
            <w:tcW w:w="6712" w:type="dxa"/>
            <w:gridSpan w:val="6"/>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D0142C">
            <w:pPr>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w:t>
            </w:r>
            <w:r>
              <w:rPr>
                <w:rFonts w:hint="eastAsia" w:ascii="仿宋" w:hAnsi="仿宋" w:eastAsia="仿宋" w:cs="仿宋"/>
                <w:sz w:val="24"/>
                <w:szCs w:val="24"/>
                <w:highlight w:val="none"/>
              </w:rPr>
              <w:t>本项目产生成果的知识产权归采购人所有。</w:t>
            </w:r>
          </w:p>
          <w:p w14:paraId="6586D6A6">
            <w:pPr>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2</w:t>
            </w:r>
            <w:r>
              <w:rPr>
                <w:rFonts w:hint="eastAsia" w:ascii="仿宋" w:hAnsi="仿宋" w:eastAsia="仿宋" w:cs="仿宋"/>
                <w:sz w:val="24"/>
                <w:szCs w:val="24"/>
                <w:highlight w:val="none"/>
                <w:lang w:val="en-US" w:eastAsia="zh-CN"/>
              </w:rPr>
              <w:t>.成交</w:t>
            </w:r>
            <w:r>
              <w:rPr>
                <w:rFonts w:hint="eastAsia" w:ascii="仿宋" w:hAnsi="仿宋" w:eastAsia="仿宋" w:cs="仿宋"/>
                <w:sz w:val="24"/>
                <w:szCs w:val="24"/>
                <w:highlight w:val="none"/>
              </w:rPr>
              <w:t>供应商不得将成果及非专利技术泄露或转让给第三方。</w:t>
            </w:r>
          </w:p>
          <w:p w14:paraId="5E11F4E7">
            <w:pPr>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3</w:t>
            </w:r>
            <w:r>
              <w:rPr>
                <w:rFonts w:hint="eastAsia" w:ascii="仿宋" w:hAnsi="仿宋" w:eastAsia="仿宋" w:cs="仿宋"/>
                <w:sz w:val="24"/>
                <w:szCs w:val="24"/>
                <w:highlight w:val="none"/>
                <w:lang w:val="en-US" w:eastAsia="zh-CN"/>
              </w:rPr>
              <w:t>.成交</w:t>
            </w:r>
            <w:r>
              <w:rPr>
                <w:rFonts w:hint="eastAsia" w:ascii="仿宋" w:hAnsi="仿宋" w:eastAsia="仿宋" w:cs="仿宋"/>
                <w:sz w:val="24"/>
                <w:szCs w:val="24"/>
                <w:highlight w:val="none"/>
              </w:rPr>
              <w:t>供应商最终提供给采购人的技术服务成果不得包含任何第三方未授权的知识产权或引起任何第三方基于该产品知识产权的指控。如有任何指控，所产生的一切经济损失和法律责任等后果均由</w:t>
            </w:r>
            <w:r>
              <w:rPr>
                <w:rFonts w:hint="eastAsia" w:ascii="仿宋" w:hAnsi="仿宋" w:eastAsia="仿宋" w:cs="仿宋"/>
                <w:sz w:val="24"/>
                <w:szCs w:val="24"/>
                <w:highlight w:val="none"/>
                <w:lang w:eastAsia="zh-CN"/>
              </w:rPr>
              <w:t>成交</w:t>
            </w:r>
            <w:r>
              <w:rPr>
                <w:rFonts w:hint="eastAsia" w:ascii="仿宋" w:hAnsi="仿宋" w:eastAsia="仿宋" w:cs="仿宋"/>
                <w:sz w:val="24"/>
                <w:szCs w:val="24"/>
                <w:highlight w:val="none"/>
              </w:rPr>
              <w:t>供应商无条件承担。</w:t>
            </w:r>
          </w:p>
          <w:p w14:paraId="303FCD36">
            <w:pPr>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sz w:val="24"/>
                <w:szCs w:val="24"/>
                <w:highlight w:val="none"/>
              </w:rPr>
              <w:t>4</w:t>
            </w:r>
            <w:r>
              <w:rPr>
                <w:rFonts w:hint="eastAsia" w:ascii="仿宋" w:hAnsi="仿宋" w:eastAsia="仿宋" w:cs="仿宋"/>
                <w:sz w:val="24"/>
                <w:szCs w:val="24"/>
                <w:highlight w:val="none"/>
                <w:lang w:val="en-US" w:eastAsia="zh-CN"/>
              </w:rPr>
              <w:t>.</w:t>
            </w:r>
            <w:r>
              <w:rPr>
                <w:rFonts w:hint="eastAsia" w:ascii="仿宋" w:hAnsi="仿宋" w:eastAsia="仿宋" w:cs="仿宋"/>
                <w:sz w:val="24"/>
                <w:szCs w:val="24"/>
                <w:highlight w:val="none"/>
              </w:rPr>
              <w:t>本项目产生的所有成果归采购人、实际协议签订人所有，成交供应商对数据和成果保密，不得泄露给任何第三方，也不得将与有关的技术资料用于任何经营、开发及学术活动，否则，承担由此产生的一切责任。</w:t>
            </w:r>
          </w:p>
        </w:tc>
      </w:tr>
      <w:tr w14:paraId="1625D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23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85FEA">
            <w:pPr>
              <w:keepNext w:val="0"/>
              <w:keepLines w:val="0"/>
              <w:pageBreakBefore w:val="0"/>
              <w:kinsoku/>
              <w:wordWrap/>
              <w:overflowPunct/>
              <w:topLinePunct w:val="0"/>
              <w:autoSpaceDE/>
              <w:autoSpaceDN/>
              <w:bidi w:val="0"/>
              <w:adjustRightInd/>
              <w:snapToGrid w:val="0"/>
              <w:spacing w:line="500" w:lineRule="exact"/>
              <w:jc w:val="center"/>
              <w:rPr>
                <w:rFonts w:hint="eastAsia" w:ascii="仿宋" w:hAnsi="仿宋" w:eastAsia="仿宋" w:cs="仿宋"/>
                <w:i w:val="0"/>
                <w:iCs w:val="0"/>
                <w:color w:val="000000"/>
                <w:sz w:val="24"/>
                <w:szCs w:val="24"/>
                <w:highlight w:val="none"/>
                <w:u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六</w:t>
            </w:r>
            <w:r>
              <w:rPr>
                <w:rFonts w:hint="eastAsia" w:ascii="仿宋" w:hAnsi="仿宋" w:eastAsia="仿宋" w:cs="仿宋"/>
                <w:sz w:val="24"/>
                <w:szCs w:val="24"/>
                <w:highlight w:val="none"/>
              </w:rPr>
              <w:t>）成果提交</w:t>
            </w:r>
          </w:p>
        </w:tc>
        <w:tc>
          <w:tcPr>
            <w:tcW w:w="6712" w:type="dxa"/>
            <w:gridSpan w:val="6"/>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8DDD1F">
            <w:pPr>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sz w:val="24"/>
                <w:szCs w:val="24"/>
                <w:highlight w:val="none"/>
              </w:rPr>
              <w:t>本项目严格按照采购文件提出的要求和响应文件做出的承诺，以及所签订合同的约定进行。</w:t>
            </w:r>
          </w:p>
        </w:tc>
      </w:tr>
      <w:tr w14:paraId="443C4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9098"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6A09E">
            <w:pPr>
              <w:keepNext w:val="0"/>
              <w:keepLines w:val="0"/>
              <w:pageBreakBefore w:val="0"/>
              <w:kinsoku/>
              <w:wordWrap/>
              <w:overflowPunct/>
              <w:topLinePunct w:val="0"/>
              <w:autoSpaceDE/>
              <w:autoSpaceDN/>
              <w:bidi w:val="0"/>
              <w:adjustRightInd/>
              <w:spacing w:line="500" w:lineRule="exact"/>
              <w:rPr>
                <w:rFonts w:hint="eastAsia" w:ascii="仿宋" w:hAnsi="仿宋" w:eastAsia="仿宋" w:cs="仿宋"/>
                <w:sz w:val="24"/>
                <w:szCs w:val="24"/>
                <w:highlight w:val="none"/>
              </w:rPr>
            </w:pPr>
            <w:r>
              <w:rPr>
                <w:rFonts w:hint="eastAsia" w:ascii="仿宋" w:hAnsi="仿宋" w:eastAsia="仿宋" w:cs="仿宋"/>
                <w:b/>
                <w:bCs/>
                <w:sz w:val="24"/>
                <w:szCs w:val="24"/>
                <w:highlight w:val="none"/>
              </w:rPr>
              <w:t>三、与实现项目目标相关的其他要求</w:t>
            </w:r>
          </w:p>
        </w:tc>
      </w:tr>
      <w:tr w14:paraId="1C736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9098"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2ABB4">
            <w:pPr>
              <w:keepNext w:val="0"/>
              <w:keepLines w:val="0"/>
              <w:pageBreakBefore w:val="0"/>
              <w:tabs>
                <w:tab w:val="left" w:pos="180"/>
                <w:tab w:val="left" w:pos="1620"/>
              </w:tabs>
              <w:kinsoku/>
              <w:wordWrap/>
              <w:overflowPunct/>
              <w:topLinePunct w:val="0"/>
              <w:autoSpaceDE/>
              <w:autoSpaceDN/>
              <w:bidi w:val="0"/>
              <w:adjustRightInd/>
              <w:spacing w:line="500" w:lineRule="exact"/>
              <w:rPr>
                <w:rFonts w:hint="eastAsia" w:ascii="仿宋" w:hAnsi="仿宋" w:eastAsia="仿宋" w:cs="仿宋"/>
                <w:sz w:val="24"/>
                <w:szCs w:val="24"/>
                <w:highlight w:val="none"/>
              </w:rPr>
            </w:pPr>
            <w:r>
              <w:rPr>
                <w:rFonts w:hint="eastAsia" w:ascii="仿宋" w:hAnsi="仿宋" w:eastAsia="仿宋" w:cs="仿宋"/>
                <w:b/>
                <w:sz w:val="24"/>
                <w:szCs w:val="24"/>
                <w:highlight w:val="none"/>
              </w:rPr>
              <w:t>（一）验收标准</w:t>
            </w:r>
          </w:p>
        </w:tc>
      </w:tr>
      <w:tr w14:paraId="46D6A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9098"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224FA">
            <w:pPr>
              <w:keepNext w:val="0"/>
              <w:keepLines w:val="0"/>
              <w:pageBreakBefore w:val="0"/>
              <w:kinsoku/>
              <w:wordWrap/>
              <w:overflowPunct/>
              <w:topLinePunct w:val="0"/>
              <w:autoSpaceDE/>
              <w:autoSpaceDN/>
              <w:bidi w:val="0"/>
              <w:adjustRightInd/>
              <w:spacing w:before="83" w:line="500" w:lineRule="exact"/>
              <w:ind w:firstLine="480" w:firstLineChars="200"/>
              <w:rPr>
                <w:rFonts w:hint="eastAsia" w:ascii="仿宋" w:hAnsi="仿宋" w:eastAsia="仿宋" w:cs="仿宋"/>
                <w:sz w:val="24"/>
                <w:szCs w:val="24"/>
                <w:highlight w:val="none"/>
              </w:rPr>
            </w:pPr>
            <w:r>
              <w:rPr>
                <w:rFonts w:hint="eastAsia" w:ascii="仿宋" w:hAnsi="仿宋" w:eastAsia="仿宋" w:cs="仿宋"/>
                <w:color w:val="auto"/>
                <w:kern w:val="2"/>
                <w:sz w:val="24"/>
                <w:szCs w:val="24"/>
                <w:highlight w:val="none"/>
                <w:lang w:val="en-US"/>
              </w:rPr>
              <w:t>验收标准应符合中国有关的国家、地方、行业标准。</w:t>
            </w:r>
          </w:p>
        </w:tc>
      </w:tr>
      <w:tr w14:paraId="05C62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9098"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1DD41">
            <w:pPr>
              <w:keepNext w:val="0"/>
              <w:keepLines w:val="0"/>
              <w:pageBreakBefore w:val="0"/>
              <w:kinsoku/>
              <w:wordWrap/>
              <w:overflowPunct/>
              <w:topLinePunct w:val="0"/>
              <w:autoSpaceDE/>
              <w:autoSpaceDN/>
              <w:bidi w:val="0"/>
              <w:adjustRightInd/>
              <w:spacing w:before="83" w:line="500" w:lineRule="exact"/>
              <w:rPr>
                <w:rFonts w:hint="eastAsia" w:ascii="仿宋" w:hAnsi="仿宋" w:eastAsia="仿宋" w:cs="仿宋"/>
                <w:sz w:val="24"/>
                <w:szCs w:val="24"/>
                <w:highlight w:val="none"/>
              </w:rPr>
            </w:pPr>
            <w:r>
              <w:rPr>
                <w:rFonts w:hint="eastAsia" w:ascii="仿宋" w:hAnsi="仿宋" w:eastAsia="仿宋" w:cs="仿宋"/>
                <w:b/>
                <w:sz w:val="24"/>
                <w:szCs w:val="24"/>
                <w:highlight w:val="none"/>
              </w:rPr>
              <w:t>（二）其他要求</w:t>
            </w:r>
          </w:p>
        </w:tc>
      </w:tr>
      <w:tr w14:paraId="63A7D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9098"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F9996">
            <w:pPr>
              <w:keepNext w:val="0"/>
              <w:keepLines w:val="0"/>
              <w:pageBreakBefore w:val="0"/>
              <w:kinsoku/>
              <w:wordWrap/>
              <w:overflowPunct/>
              <w:topLinePunct w:val="0"/>
              <w:autoSpaceDE/>
              <w:autoSpaceDN/>
              <w:bidi w:val="0"/>
              <w:adjustRightInd/>
              <w:spacing w:before="83" w:line="5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根据本项目需求，供应商在响应文件中提供针对本项目的项目服务方案1份（包含但不限于拟投入本项目的人员情况、拟投入本项目的设备情况、项目实施方案、</w:t>
            </w:r>
            <w:r>
              <w:rPr>
                <w:rFonts w:hint="eastAsia" w:ascii="仿宋" w:hAnsi="仿宋" w:eastAsia="仿宋" w:cs="仿宋"/>
                <w:sz w:val="24"/>
                <w:szCs w:val="24"/>
                <w:highlight w:val="none"/>
                <w:lang w:eastAsia="zh-CN"/>
              </w:rPr>
              <w:t>售后服务</w:t>
            </w:r>
            <w:r>
              <w:rPr>
                <w:rFonts w:hint="eastAsia" w:ascii="仿宋" w:hAnsi="仿宋" w:eastAsia="仿宋" w:cs="仿宋"/>
                <w:sz w:val="24"/>
                <w:szCs w:val="24"/>
                <w:highlight w:val="none"/>
              </w:rPr>
              <w:t>方案等），以作为</w:t>
            </w:r>
            <w:r>
              <w:rPr>
                <w:rFonts w:hint="eastAsia" w:ascii="仿宋" w:hAnsi="仿宋" w:eastAsia="仿宋" w:cs="仿宋"/>
                <w:sz w:val="24"/>
                <w:szCs w:val="24"/>
                <w:highlight w:val="none"/>
                <w:lang w:eastAsia="zh-CN"/>
              </w:rPr>
              <w:t>评审</w:t>
            </w:r>
            <w:r>
              <w:rPr>
                <w:rFonts w:hint="eastAsia" w:ascii="仿宋" w:hAnsi="仿宋" w:eastAsia="仿宋" w:cs="仿宋"/>
                <w:sz w:val="24"/>
                <w:szCs w:val="24"/>
                <w:highlight w:val="none"/>
              </w:rPr>
              <w:t>依据。</w:t>
            </w:r>
          </w:p>
          <w:p w14:paraId="10CB23BF">
            <w:pPr>
              <w:keepNext w:val="0"/>
              <w:keepLines w:val="0"/>
              <w:pageBreakBefore w:val="0"/>
              <w:kinsoku/>
              <w:wordWrap/>
              <w:overflowPunct/>
              <w:topLinePunct w:val="0"/>
              <w:autoSpaceDE/>
              <w:autoSpaceDN/>
              <w:bidi w:val="0"/>
              <w:adjustRightInd/>
              <w:spacing w:before="83" w:line="500" w:lineRule="exact"/>
              <w:ind w:firstLine="482" w:firstLineChars="200"/>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2.项目过程中涉及高空作业安全及其他安全责任由供应商全权负责。</w:t>
            </w:r>
          </w:p>
          <w:p w14:paraId="33FA8E98">
            <w:pPr>
              <w:keepNext w:val="0"/>
              <w:keepLines w:val="0"/>
              <w:pageBreakBefore w:val="0"/>
              <w:kinsoku/>
              <w:wordWrap/>
              <w:overflowPunct/>
              <w:topLinePunct w:val="0"/>
              <w:autoSpaceDE/>
              <w:autoSpaceDN/>
              <w:bidi w:val="0"/>
              <w:adjustRightInd/>
              <w:spacing w:before="83" w:line="500" w:lineRule="exact"/>
              <w:ind w:firstLine="480" w:firstLineChars="200"/>
              <w:rPr>
                <w:rFonts w:hint="eastAsia" w:ascii="仿宋" w:hAnsi="仿宋" w:eastAsia="仿宋" w:cs="仿宋"/>
                <w:sz w:val="24"/>
                <w:szCs w:val="24"/>
                <w:highlight w:val="none"/>
              </w:rPr>
            </w:pPr>
          </w:p>
        </w:tc>
      </w:tr>
    </w:tbl>
    <w:p w14:paraId="0FAB61B3">
      <w:pPr>
        <w:pStyle w:val="7"/>
        <w:keepNext w:val="0"/>
        <w:keepLines w:val="0"/>
        <w:pageBreakBefore w:val="0"/>
        <w:kinsoku/>
        <w:wordWrap/>
        <w:overflowPunct/>
        <w:topLinePunct w:val="0"/>
        <w:autoSpaceDE/>
        <w:autoSpaceDN/>
        <w:bidi w:val="0"/>
        <w:adjustRightInd/>
        <w:spacing w:line="500" w:lineRule="exact"/>
        <w:rPr>
          <w:rFonts w:hint="eastAsia" w:ascii="仿宋" w:hAnsi="仿宋" w:eastAsia="仿宋" w:cs="仿宋"/>
          <w:b/>
          <w:sz w:val="28"/>
          <w:szCs w:val="28"/>
          <w:highlight w:val="none"/>
        </w:rPr>
      </w:pPr>
    </w:p>
    <w:p w14:paraId="44E7C568">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Cs/>
          <w:kern w:val="0"/>
          <w:sz w:val="32"/>
          <w:szCs w:val="32"/>
          <w:highlight w:val="none"/>
          <w:lang w:eastAsia="zh-CN"/>
        </w:rPr>
      </w:pPr>
      <w:r>
        <w:rPr>
          <w:rFonts w:hint="eastAsia" w:ascii="黑体" w:hAnsi="黑体" w:eastAsia="黑体" w:cs="黑体"/>
          <w:bCs/>
          <w:kern w:val="0"/>
          <w:sz w:val="32"/>
          <w:szCs w:val="32"/>
          <w:highlight w:val="none"/>
          <w:lang w:eastAsia="zh-CN"/>
        </w:rPr>
        <w:t>二、供应商基本条件</w:t>
      </w:r>
    </w:p>
    <w:p w14:paraId="7C4F25D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一）截至本项目报价截止时间，未在“信用中国”网站(www.creditchina.gov.cn)等渠道列入失信被执行人、重大税收违法案件当事人名单、政府采购严重违法失信行为记录名单，并符合《中华人民共和国政府采购法》第二十二条规定条件的供应商。</w:t>
      </w:r>
    </w:p>
    <w:p w14:paraId="5084DBD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（二）供应商法人为同一人或者存在直接控股、管理关系的不同供应商，不得同时参加。</w:t>
      </w:r>
    </w:p>
    <w:p w14:paraId="35FE3ACD">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（三）本项目不接受联合体投标。</w:t>
      </w:r>
    </w:p>
    <w:p w14:paraId="0E251E40">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黑体" w:hAnsi="黑体" w:eastAsia="黑体" w:cs="黑体"/>
          <w:bCs/>
          <w:kern w:val="0"/>
          <w:sz w:val="32"/>
          <w:szCs w:val="32"/>
          <w:highlight w:val="none"/>
          <w:lang w:eastAsia="zh-CN"/>
        </w:rPr>
        <w:t>三、投标材料组成</w:t>
      </w:r>
    </w:p>
    <w:p w14:paraId="63308F3C">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（一）报价函（必须提供）；</w:t>
      </w:r>
    </w:p>
    <w:p w14:paraId="25661AB8">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（二）经年检合格的企业法人营业执照（副本）复印件（加盖单位公章）（必须提供）；</w:t>
      </w:r>
    </w:p>
    <w:p w14:paraId="55E6BD5C">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（三）报价表（必须提供）；</w:t>
      </w:r>
    </w:p>
    <w:p w14:paraId="3A9216DD">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（四）项目实施方案（必须提供）</w:t>
      </w:r>
    </w:p>
    <w:p w14:paraId="1FC8705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（五）售后服务方案（必须提供）；</w:t>
      </w:r>
    </w:p>
    <w:p w14:paraId="2CAA3CCD">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以上投标材料一式三份（正本一份，副本两份）。</w:t>
      </w:r>
    </w:p>
    <w:p w14:paraId="76E40BB5">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kern w:val="0"/>
          <w:sz w:val="32"/>
          <w:szCs w:val="32"/>
          <w:highlight w:val="none"/>
          <w:lang w:eastAsia="zh-CN"/>
        </w:rPr>
      </w:pPr>
      <w:r>
        <w:rPr>
          <w:rFonts w:hint="eastAsia" w:ascii="黑体" w:hAnsi="黑体" w:eastAsia="黑体" w:cs="黑体"/>
          <w:bCs/>
          <w:kern w:val="0"/>
          <w:sz w:val="32"/>
          <w:szCs w:val="32"/>
          <w:highlight w:val="none"/>
          <w:lang w:eastAsia="zh-CN"/>
        </w:rPr>
        <w:t>四、成交规则及确认方式</w:t>
      </w:r>
    </w:p>
    <w:p w14:paraId="42FC4182">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kern w:val="0"/>
          <w:sz w:val="32"/>
          <w:szCs w:val="32"/>
          <w:highlight w:val="none"/>
          <w:lang w:eastAsia="zh-CN"/>
        </w:rPr>
      </w:pPr>
      <w:r>
        <w:rPr>
          <w:rFonts w:hint="eastAsia" w:ascii="仿宋" w:hAnsi="仿宋" w:eastAsia="仿宋" w:cs="仿宋"/>
          <w:kern w:val="0"/>
          <w:sz w:val="32"/>
          <w:szCs w:val="32"/>
          <w:highlight w:val="none"/>
        </w:rPr>
        <w:t>我站成立临时</w:t>
      </w:r>
      <w:r>
        <w:rPr>
          <w:rFonts w:hint="eastAsia" w:ascii="仿宋" w:hAnsi="仿宋" w:eastAsia="仿宋" w:cs="仿宋"/>
          <w:kern w:val="0"/>
          <w:sz w:val="32"/>
          <w:szCs w:val="32"/>
          <w:highlight w:val="none"/>
          <w:lang w:eastAsia="zh-CN"/>
        </w:rPr>
        <w:t>评审</w:t>
      </w:r>
      <w:r>
        <w:rPr>
          <w:rFonts w:hint="eastAsia" w:ascii="仿宋" w:hAnsi="仿宋" w:eastAsia="仿宋" w:cs="仿宋"/>
          <w:kern w:val="0"/>
          <w:sz w:val="32"/>
          <w:szCs w:val="32"/>
          <w:highlight w:val="none"/>
        </w:rPr>
        <w:t>小组，</w:t>
      </w:r>
      <w:r>
        <w:rPr>
          <w:rFonts w:hint="eastAsia" w:ascii="仿宋" w:hAnsi="仿宋" w:eastAsia="仿宋" w:cs="仿宋"/>
          <w:bCs/>
          <w:kern w:val="0"/>
          <w:sz w:val="32"/>
          <w:szCs w:val="32"/>
          <w:highlight w:val="none"/>
          <w:lang w:eastAsia="zh-CN"/>
        </w:rPr>
        <w:t>由评审小组根据综合评分情况，按照评审得分由高到低顺序推荐3名以上成交候选供应商，并编写评审报告。评审得分相同的，按照最后报价由低到高的顺序推荐。评审得分且最后报价相同的，按照技术指标优劣顺序推荐（按技术得分由高到低排序，技术得分相同的按照技术要求偏离分由高到低排序）。评审得分、最后报价、技术得分、技术要求偏离分均相同的，由</w:t>
      </w:r>
      <w:r>
        <w:rPr>
          <w:rFonts w:hint="eastAsia" w:ascii="仿宋" w:hAnsi="仿宋" w:eastAsia="仿宋" w:cs="仿宋"/>
          <w:kern w:val="0"/>
          <w:sz w:val="32"/>
          <w:szCs w:val="32"/>
          <w:highlight w:val="none"/>
          <w:lang w:eastAsia="zh-CN"/>
        </w:rPr>
        <w:t>评审</w:t>
      </w:r>
      <w:r>
        <w:rPr>
          <w:rFonts w:hint="eastAsia" w:ascii="仿宋" w:hAnsi="仿宋" w:eastAsia="仿宋" w:cs="仿宋"/>
          <w:kern w:val="0"/>
          <w:sz w:val="32"/>
          <w:szCs w:val="32"/>
          <w:highlight w:val="none"/>
        </w:rPr>
        <w:t>小组</w:t>
      </w:r>
      <w:r>
        <w:rPr>
          <w:rFonts w:hint="eastAsia" w:ascii="仿宋" w:hAnsi="仿宋" w:eastAsia="仿宋" w:cs="仿宋"/>
          <w:bCs/>
          <w:kern w:val="0"/>
          <w:sz w:val="32"/>
          <w:szCs w:val="32"/>
          <w:highlight w:val="none"/>
          <w:lang w:eastAsia="zh-CN"/>
        </w:rPr>
        <w:t>随机抽取推荐</w:t>
      </w:r>
      <w:r>
        <w:rPr>
          <w:rFonts w:hint="eastAsia" w:ascii="仿宋" w:hAnsi="仿宋" w:eastAsia="仿宋" w:cs="仿宋"/>
          <w:kern w:val="0"/>
          <w:sz w:val="32"/>
          <w:szCs w:val="32"/>
          <w:highlight w:val="none"/>
          <w:lang w:eastAsia="zh-CN"/>
        </w:rPr>
        <w:t>。</w:t>
      </w:r>
    </w:p>
    <w:p w14:paraId="7DE1FAD2">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kern w:val="0"/>
          <w:sz w:val="32"/>
          <w:szCs w:val="32"/>
          <w:highlight w:val="none"/>
          <w:lang w:eastAsia="zh-CN"/>
        </w:rPr>
      </w:pPr>
      <w:r>
        <w:rPr>
          <w:rFonts w:hint="eastAsia" w:ascii="黑体" w:hAnsi="黑体" w:eastAsia="黑体" w:cs="黑体"/>
          <w:bCs/>
          <w:kern w:val="0"/>
          <w:sz w:val="32"/>
          <w:szCs w:val="32"/>
          <w:highlight w:val="none"/>
          <w:lang w:eastAsia="zh-CN"/>
        </w:rPr>
        <w:t>五、评审标准</w:t>
      </w:r>
    </w:p>
    <w:p w14:paraId="08E0B1E7">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（一）评审依据：评审小组将以供应商投递的响应文件为评审依据，对供应商的报价、项目实施方案、商务等方面内容按百分制打分。（计分方法按四舍五入取至百分位）</w:t>
      </w:r>
    </w:p>
    <w:tbl>
      <w:tblPr>
        <w:tblStyle w:val="4"/>
        <w:tblW w:w="9358" w:type="dxa"/>
        <w:jc w:val="center"/>
        <w:tblLayout w:type="fixed"/>
        <w:tblCellMar>
          <w:top w:w="0" w:type="dxa"/>
          <w:left w:w="108" w:type="dxa"/>
          <w:bottom w:w="0" w:type="dxa"/>
          <w:right w:w="108" w:type="dxa"/>
        </w:tblCellMar>
      </w:tblPr>
      <w:tblGrid>
        <w:gridCol w:w="660"/>
        <w:gridCol w:w="1125"/>
        <w:gridCol w:w="6780"/>
        <w:gridCol w:w="793"/>
      </w:tblGrid>
      <w:tr w14:paraId="7BF99C4A">
        <w:tblPrEx>
          <w:tblCellMar>
            <w:top w:w="0" w:type="dxa"/>
            <w:left w:w="108" w:type="dxa"/>
            <w:bottom w:w="0" w:type="dxa"/>
            <w:right w:w="108" w:type="dxa"/>
          </w:tblCellMar>
        </w:tblPrEx>
        <w:trPr>
          <w:trHeight w:val="840"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14:paraId="7C8796A0">
            <w:pPr>
              <w:keepNext w:val="0"/>
              <w:keepLines w:val="0"/>
              <w:pageBreakBefore w:val="0"/>
              <w:widowControl/>
              <w:kinsoku/>
              <w:wordWrap/>
              <w:overflowPunct/>
              <w:topLinePunct w:val="0"/>
              <w:autoSpaceDE/>
              <w:autoSpaceDN/>
              <w:bidi w:val="0"/>
              <w:spacing w:line="500" w:lineRule="exact"/>
              <w:jc w:val="center"/>
              <w:textAlignment w:val="center"/>
              <w:rPr>
                <w:rFonts w:ascii="宋体" w:cs="宋体"/>
                <w:b/>
                <w:bCs/>
                <w:color w:val="auto"/>
                <w:szCs w:val="21"/>
                <w:highlight w:val="none"/>
              </w:rPr>
            </w:pPr>
            <w:r>
              <w:rPr>
                <w:rFonts w:hint="eastAsia" w:ascii="宋体" w:hAnsi="宋体" w:cs="宋体"/>
                <w:b/>
                <w:bCs/>
                <w:color w:val="auto"/>
                <w:kern w:val="0"/>
                <w:szCs w:val="21"/>
                <w:highlight w:val="none"/>
              </w:rPr>
              <w:t>序号</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57C2C318">
            <w:pPr>
              <w:keepNext w:val="0"/>
              <w:keepLines w:val="0"/>
              <w:pageBreakBefore w:val="0"/>
              <w:widowControl/>
              <w:kinsoku/>
              <w:wordWrap/>
              <w:overflowPunct/>
              <w:topLinePunct w:val="0"/>
              <w:autoSpaceDE/>
              <w:autoSpaceDN/>
              <w:bidi w:val="0"/>
              <w:spacing w:line="500" w:lineRule="exact"/>
              <w:jc w:val="center"/>
              <w:textAlignment w:val="center"/>
              <w:rPr>
                <w:rFonts w:ascii="宋体" w:cs="宋体"/>
                <w:b/>
                <w:bCs/>
                <w:color w:val="auto"/>
                <w:szCs w:val="21"/>
                <w:highlight w:val="none"/>
              </w:rPr>
            </w:pPr>
            <w:r>
              <w:rPr>
                <w:rFonts w:hint="eastAsia" w:ascii="宋体" w:hAnsi="宋体" w:cs="宋体"/>
                <w:b/>
                <w:bCs/>
                <w:color w:val="auto"/>
                <w:kern w:val="0"/>
                <w:szCs w:val="21"/>
                <w:highlight w:val="none"/>
              </w:rPr>
              <w:t>评审因素</w:t>
            </w:r>
          </w:p>
        </w:tc>
        <w:tc>
          <w:tcPr>
            <w:tcW w:w="6780" w:type="dxa"/>
            <w:tcBorders>
              <w:top w:val="single" w:color="000000" w:sz="4" w:space="0"/>
              <w:left w:val="single" w:color="000000" w:sz="4" w:space="0"/>
              <w:bottom w:val="single" w:color="000000" w:sz="4" w:space="0"/>
              <w:right w:val="single" w:color="000000" w:sz="4" w:space="0"/>
            </w:tcBorders>
            <w:noWrap w:val="0"/>
            <w:vAlign w:val="center"/>
          </w:tcPr>
          <w:p w14:paraId="79F78D5E">
            <w:pPr>
              <w:keepNext w:val="0"/>
              <w:keepLines w:val="0"/>
              <w:pageBreakBefore w:val="0"/>
              <w:widowControl/>
              <w:kinsoku/>
              <w:wordWrap/>
              <w:overflowPunct/>
              <w:topLinePunct w:val="0"/>
              <w:autoSpaceDE/>
              <w:autoSpaceDN/>
              <w:bidi w:val="0"/>
              <w:spacing w:line="500" w:lineRule="exact"/>
              <w:jc w:val="center"/>
              <w:textAlignment w:val="center"/>
              <w:rPr>
                <w:rFonts w:ascii="宋体" w:cs="宋体"/>
                <w:b/>
                <w:bCs/>
                <w:color w:val="auto"/>
                <w:szCs w:val="21"/>
                <w:highlight w:val="none"/>
              </w:rPr>
            </w:pPr>
            <w:r>
              <w:rPr>
                <w:rFonts w:hint="eastAsia" w:ascii="宋体" w:cs="宋体"/>
                <w:b/>
                <w:bCs/>
                <w:color w:val="auto"/>
                <w:szCs w:val="21"/>
                <w:highlight w:val="none"/>
              </w:rPr>
              <w:t>评审办法</w:t>
            </w:r>
          </w:p>
        </w:tc>
        <w:tc>
          <w:tcPr>
            <w:tcW w:w="793" w:type="dxa"/>
            <w:tcBorders>
              <w:top w:val="single" w:color="000000" w:sz="4" w:space="0"/>
              <w:left w:val="single" w:color="000000" w:sz="4" w:space="0"/>
              <w:bottom w:val="single" w:color="000000" w:sz="4" w:space="0"/>
              <w:right w:val="single" w:color="000000" w:sz="4" w:space="0"/>
            </w:tcBorders>
            <w:noWrap w:val="0"/>
            <w:vAlign w:val="center"/>
          </w:tcPr>
          <w:p w14:paraId="0E3B71F3">
            <w:pPr>
              <w:keepNext w:val="0"/>
              <w:keepLines w:val="0"/>
              <w:pageBreakBefore w:val="0"/>
              <w:widowControl/>
              <w:kinsoku/>
              <w:wordWrap/>
              <w:overflowPunct/>
              <w:topLinePunct w:val="0"/>
              <w:autoSpaceDE/>
              <w:autoSpaceDN/>
              <w:bidi w:val="0"/>
              <w:spacing w:line="500" w:lineRule="exact"/>
              <w:jc w:val="center"/>
              <w:textAlignment w:val="center"/>
              <w:rPr>
                <w:rFonts w:ascii="宋体" w:cs="宋体"/>
                <w:b/>
                <w:bCs/>
                <w:color w:val="auto"/>
                <w:szCs w:val="21"/>
                <w:highlight w:val="none"/>
              </w:rPr>
            </w:pPr>
            <w:r>
              <w:rPr>
                <w:rFonts w:hint="eastAsia" w:ascii="宋体" w:hAnsi="宋体" w:cs="宋体"/>
                <w:b/>
                <w:bCs/>
                <w:color w:val="auto"/>
                <w:kern w:val="0"/>
                <w:szCs w:val="21"/>
                <w:highlight w:val="none"/>
              </w:rPr>
              <w:t>分值</w:t>
            </w:r>
          </w:p>
        </w:tc>
      </w:tr>
      <w:tr w14:paraId="4D06C6D0">
        <w:tblPrEx>
          <w:tblCellMar>
            <w:top w:w="0" w:type="dxa"/>
            <w:left w:w="108" w:type="dxa"/>
            <w:bottom w:w="0" w:type="dxa"/>
            <w:right w:w="108" w:type="dxa"/>
          </w:tblCellMar>
        </w:tblPrEx>
        <w:trPr>
          <w:trHeight w:val="90"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14:paraId="49D5935D">
            <w:pPr>
              <w:keepNext w:val="0"/>
              <w:keepLines w:val="0"/>
              <w:pageBreakBefore w:val="0"/>
              <w:widowControl/>
              <w:kinsoku/>
              <w:wordWrap/>
              <w:overflowPunct/>
              <w:topLinePunct w:val="0"/>
              <w:autoSpaceDE/>
              <w:autoSpaceDN/>
              <w:bidi w:val="0"/>
              <w:spacing w:line="500" w:lineRule="exact"/>
              <w:jc w:val="center"/>
              <w:textAlignment w:val="center"/>
              <w:rPr>
                <w:rFonts w:ascii="宋体" w:cs="宋体"/>
                <w:b/>
                <w:bCs/>
                <w:color w:val="auto"/>
                <w:kern w:val="0"/>
                <w:szCs w:val="21"/>
                <w:highlight w:val="none"/>
              </w:rPr>
            </w:pPr>
            <w:r>
              <w:rPr>
                <w:rFonts w:ascii="宋体" w:hAnsi="宋体" w:cs="宋体"/>
                <w:b/>
                <w:bCs/>
                <w:color w:val="auto"/>
                <w:kern w:val="0"/>
                <w:szCs w:val="21"/>
                <w:highlight w:val="none"/>
              </w:rPr>
              <w:t>1</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5EB7B004">
            <w:pPr>
              <w:keepNext w:val="0"/>
              <w:keepLines w:val="0"/>
              <w:pageBreakBefore w:val="0"/>
              <w:widowControl/>
              <w:kinsoku/>
              <w:wordWrap/>
              <w:overflowPunct/>
              <w:topLinePunct w:val="0"/>
              <w:autoSpaceDE/>
              <w:autoSpaceDN/>
              <w:bidi w:val="0"/>
              <w:spacing w:line="500" w:lineRule="exact"/>
              <w:jc w:val="center"/>
              <w:textAlignment w:val="center"/>
              <w:rPr>
                <w:rFonts w:ascii="宋体" w:cs="宋体"/>
                <w:b/>
                <w:bCs/>
                <w:color w:val="auto"/>
                <w:kern w:val="0"/>
                <w:szCs w:val="21"/>
                <w:highlight w:val="none"/>
              </w:rPr>
            </w:pPr>
            <w:r>
              <w:rPr>
                <w:rFonts w:hint="eastAsia" w:ascii="宋体" w:hAnsi="宋体" w:cs="宋体"/>
                <w:b/>
                <w:bCs/>
                <w:color w:val="auto"/>
                <w:kern w:val="0"/>
                <w:szCs w:val="21"/>
                <w:highlight w:val="none"/>
              </w:rPr>
              <w:t>价格分</w:t>
            </w:r>
          </w:p>
        </w:tc>
        <w:tc>
          <w:tcPr>
            <w:tcW w:w="6780" w:type="dxa"/>
            <w:tcBorders>
              <w:top w:val="single" w:color="000000" w:sz="4" w:space="0"/>
              <w:left w:val="single" w:color="000000" w:sz="4" w:space="0"/>
              <w:bottom w:val="single" w:color="000000" w:sz="4" w:space="0"/>
              <w:right w:val="single" w:color="000000" w:sz="4" w:space="0"/>
            </w:tcBorders>
            <w:noWrap w:val="0"/>
            <w:vAlign w:val="top"/>
          </w:tcPr>
          <w:p w14:paraId="42459033">
            <w:pPr>
              <w:pStyle w:val="3"/>
              <w:keepNext w:val="0"/>
              <w:keepLines w:val="0"/>
              <w:pageBreakBefore w:val="0"/>
              <w:kinsoku/>
              <w:wordWrap/>
              <w:overflowPunct/>
              <w:topLinePunct w:val="0"/>
              <w:autoSpaceDE/>
              <w:autoSpaceDN/>
              <w:bidi w:val="0"/>
              <w:spacing w:line="500" w:lineRule="exact"/>
              <w:ind w:firstLine="400" w:firstLineChars="200"/>
              <w:rPr>
                <w:rFonts w:hAnsi="宋体" w:cs="Courier New"/>
                <w:bCs/>
                <w:color w:val="auto"/>
                <w:szCs w:val="21"/>
                <w:highlight w:val="none"/>
              </w:rPr>
            </w:pPr>
            <w:r>
              <w:rPr>
                <w:rFonts w:hint="eastAsia" w:hAnsi="宋体" w:cs="Courier New"/>
                <w:bCs/>
                <w:color w:val="auto"/>
                <w:szCs w:val="21"/>
                <w:highlight w:val="none"/>
              </w:rPr>
              <w:t>（</w:t>
            </w:r>
            <w:r>
              <w:rPr>
                <w:rFonts w:hAnsi="宋体" w:cs="Courier New"/>
                <w:bCs/>
                <w:color w:val="auto"/>
                <w:szCs w:val="21"/>
                <w:highlight w:val="none"/>
              </w:rPr>
              <w:t>1</w:t>
            </w:r>
            <w:r>
              <w:rPr>
                <w:rFonts w:hint="eastAsia" w:hAnsi="宋体" w:cs="Courier New"/>
                <w:bCs/>
                <w:color w:val="auto"/>
                <w:szCs w:val="21"/>
                <w:highlight w:val="none"/>
              </w:rPr>
              <w:t>）满足采购文件要求且</w:t>
            </w:r>
            <w:r>
              <w:rPr>
                <w:rFonts w:hint="eastAsia" w:hAnsi="宋体" w:cs="Courier New"/>
                <w:bCs/>
                <w:color w:val="auto"/>
                <w:szCs w:val="21"/>
                <w:highlight w:val="none"/>
                <w:lang w:eastAsia="zh-CN"/>
              </w:rPr>
              <w:t xml:space="preserve"> </w:t>
            </w:r>
            <w:r>
              <w:rPr>
                <w:rFonts w:hint="eastAsia" w:hAnsi="宋体" w:cs="Courier New"/>
                <w:bCs/>
                <w:color w:val="auto"/>
                <w:szCs w:val="21"/>
                <w:highlight w:val="none"/>
              </w:rPr>
              <w:t>价格最低</w:t>
            </w:r>
            <w:r>
              <w:rPr>
                <w:rFonts w:hint="eastAsia" w:hAnsi="宋体" w:cs="Courier New"/>
                <w:bCs/>
                <w:color w:val="auto"/>
                <w:szCs w:val="21"/>
                <w:highlight w:val="none"/>
                <w:lang w:eastAsia="zh-CN"/>
              </w:rPr>
              <w:t xml:space="preserve"> </w:t>
            </w:r>
            <w:r>
              <w:rPr>
                <w:rFonts w:hint="eastAsia" w:hAnsi="宋体" w:cs="Courier New"/>
                <w:bCs/>
                <w:color w:val="auto"/>
                <w:szCs w:val="21"/>
                <w:highlight w:val="none"/>
              </w:rPr>
              <w:t>报价为评标基准价，其价格分为</w:t>
            </w:r>
            <w:r>
              <w:rPr>
                <w:rFonts w:hint="eastAsia" w:hAnsi="宋体" w:cs="Courier New"/>
                <w:bCs/>
                <w:color w:val="auto"/>
                <w:szCs w:val="21"/>
                <w:highlight w:val="none"/>
                <w:lang w:val="en-US" w:eastAsia="zh-CN"/>
              </w:rPr>
              <w:t>30</w:t>
            </w:r>
            <w:r>
              <w:rPr>
                <w:rFonts w:hint="eastAsia" w:hAnsi="宋体" w:cs="Courier New"/>
                <w:bCs/>
                <w:color w:val="auto"/>
                <w:szCs w:val="21"/>
                <w:highlight w:val="none"/>
              </w:rPr>
              <w:t>分。</w:t>
            </w:r>
          </w:p>
          <w:p w14:paraId="38AF0B9C">
            <w:pPr>
              <w:pStyle w:val="3"/>
              <w:keepNext w:val="0"/>
              <w:keepLines w:val="0"/>
              <w:pageBreakBefore w:val="0"/>
              <w:kinsoku/>
              <w:wordWrap/>
              <w:overflowPunct/>
              <w:topLinePunct w:val="0"/>
              <w:autoSpaceDE/>
              <w:autoSpaceDN/>
              <w:bidi w:val="0"/>
              <w:spacing w:line="500" w:lineRule="exact"/>
              <w:ind w:firstLine="400" w:firstLineChars="200"/>
              <w:rPr>
                <w:rFonts w:hAnsi="宋体" w:cs="Courier New"/>
                <w:bCs/>
                <w:color w:val="auto"/>
                <w:szCs w:val="21"/>
                <w:highlight w:val="none"/>
              </w:rPr>
            </w:pPr>
            <w:r>
              <w:rPr>
                <w:rFonts w:hint="eastAsia" w:hAnsi="宋体" w:cs="Courier New"/>
                <w:bCs/>
                <w:color w:val="auto"/>
                <w:szCs w:val="21"/>
                <w:highlight w:val="none"/>
              </w:rPr>
              <w:t>（</w:t>
            </w:r>
            <w:r>
              <w:rPr>
                <w:rFonts w:hAnsi="宋体" w:cs="Courier New"/>
                <w:bCs/>
                <w:color w:val="auto"/>
                <w:szCs w:val="21"/>
                <w:highlight w:val="none"/>
              </w:rPr>
              <w:t>2</w:t>
            </w:r>
            <w:r>
              <w:rPr>
                <w:rFonts w:hint="eastAsia" w:hAnsi="宋体" w:cs="Courier New"/>
                <w:bCs/>
                <w:color w:val="auto"/>
                <w:szCs w:val="21"/>
                <w:highlight w:val="none"/>
              </w:rPr>
              <w:t>）价格分计算公式：</w:t>
            </w:r>
          </w:p>
          <w:p w14:paraId="418D217B">
            <w:pPr>
              <w:keepNext w:val="0"/>
              <w:keepLines w:val="0"/>
              <w:pageBreakBefore w:val="0"/>
              <w:widowControl/>
              <w:kinsoku/>
              <w:wordWrap/>
              <w:overflowPunct/>
              <w:topLinePunct w:val="0"/>
              <w:autoSpaceDE/>
              <w:autoSpaceDN/>
              <w:bidi w:val="0"/>
              <w:spacing w:line="500" w:lineRule="exact"/>
              <w:ind w:firstLine="2310" w:firstLineChars="1100"/>
              <w:textAlignment w:val="top"/>
              <w:rPr>
                <w:rFonts w:hAnsi="宋体" w:cs="宋体"/>
                <w:bCs/>
                <w:color w:val="auto"/>
                <w:szCs w:val="21"/>
                <w:highlight w:val="none"/>
              </w:rPr>
            </w:pPr>
            <w:r>
              <w:rPr>
                <w:rFonts w:hint="eastAsia" w:hAnsi="宋体" w:cs="宋体"/>
                <w:bCs/>
                <w:color w:val="auto"/>
                <w:szCs w:val="21"/>
                <w:highlight w:val="none"/>
              </w:rPr>
              <w:t>最低</w:t>
            </w:r>
            <w:r>
              <w:rPr>
                <w:rFonts w:hint="eastAsia" w:hAnsi="宋体" w:cs="宋体"/>
                <w:bCs/>
                <w:color w:val="auto"/>
                <w:szCs w:val="21"/>
                <w:highlight w:val="none"/>
                <w:lang w:eastAsia="zh-CN"/>
              </w:rPr>
              <w:t xml:space="preserve"> </w:t>
            </w:r>
            <w:r>
              <w:rPr>
                <w:rFonts w:hint="eastAsia" w:hAnsi="宋体" w:cs="宋体"/>
                <w:bCs/>
                <w:color w:val="auto"/>
                <w:szCs w:val="21"/>
                <w:highlight w:val="none"/>
              </w:rPr>
              <w:t>报价</w:t>
            </w:r>
          </w:p>
          <w:p w14:paraId="3BD3147A">
            <w:pPr>
              <w:pStyle w:val="3"/>
              <w:keepNext w:val="0"/>
              <w:keepLines w:val="0"/>
              <w:pageBreakBefore w:val="0"/>
              <w:kinsoku/>
              <w:wordWrap/>
              <w:overflowPunct/>
              <w:topLinePunct w:val="0"/>
              <w:autoSpaceDE/>
              <w:autoSpaceDN/>
              <w:bidi w:val="0"/>
              <w:spacing w:line="500" w:lineRule="exact"/>
              <w:rPr>
                <w:rFonts w:hint="default" w:hAnsi="宋体" w:eastAsia="宋体" w:cs="宋体"/>
                <w:color w:val="auto"/>
                <w:szCs w:val="21"/>
                <w:highlight w:val="none"/>
                <w:lang w:val="en-US" w:eastAsia="zh-CN"/>
              </w:rPr>
            </w:pPr>
            <w:r>
              <w:rPr>
                <w:color w:val="auto"/>
                <w:szCs w:val="21"/>
                <w:highlight w:val="none"/>
              </w:rPr>
              <mc:AlternateContent>
                <mc:Choice Requires="wps">
                  <w:drawing>
                    <wp:anchor distT="0" distB="0" distL="114300" distR="114300" simplePos="0" relativeHeight="251659264" behindDoc="0" locked="0" layoutInCell="1" allowOverlap="1">
                      <wp:simplePos x="0" y="0"/>
                      <wp:positionH relativeFrom="column">
                        <wp:posOffset>1287145</wp:posOffset>
                      </wp:positionH>
                      <wp:positionV relativeFrom="paragraph">
                        <wp:posOffset>166370</wp:posOffset>
                      </wp:positionV>
                      <wp:extent cx="1392555" cy="5080"/>
                      <wp:effectExtent l="0" t="0" r="0" b="0"/>
                      <wp:wrapNone/>
                      <wp:docPr id="19" name="直接连接符 19"/>
                      <wp:cNvGraphicFramePr/>
                      <a:graphic xmlns:a="http://schemas.openxmlformats.org/drawingml/2006/main">
                        <a:graphicData uri="http://schemas.microsoft.com/office/word/2010/wordprocessingShape">
                          <wps:wsp>
                            <wps:cNvCnPr/>
                            <wps:spPr>
                              <a:xfrm>
                                <a:off x="0" y="0"/>
                                <a:ext cx="1392555" cy="50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01.35pt;margin-top:13.1pt;height:0.4pt;width:109.65pt;z-index:251659264;mso-width-relative:page;mso-height-relative:page;" filled="f" stroked="t" coordsize="21600,21600" o:gfxdata="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DANZtYAAAAJAQAADwAAAAAAAAABACAAAAAiAAAAZHJzL2Rvd25yZXYueG1s&#10;UEsBAhQAFAAAAAgAh07iQKG8Ggv6AQAA6QMAAA4AAAAAAAAAAQAgAAAAJQEAAGRycy9lMm9Eb2Mu&#10;eG1sUEsFBgAAAAAGAAYAWQEAAJEFAAAAAA==&#10;">
                      <v:fill on="f" focussize="0,0"/>
                      <v:stroke color="#000000" joinstyle="round"/>
                      <v:imagedata o:title=""/>
                      <o:lock v:ext="edit" aspectratio="f"/>
                    </v:line>
                  </w:pict>
                </mc:Fallback>
              </mc:AlternateContent>
            </w:r>
            <w:r>
              <w:rPr>
                <w:rFonts w:hint="eastAsia" w:hAnsi="宋体" w:cs="宋体"/>
                <w:color w:val="auto"/>
                <w:szCs w:val="21"/>
                <w:highlight w:val="none"/>
              </w:rPr>
              <w:t>某供应商价格分</w:t>
            </w:r>
            <w:r>
              <w:rPr>
                <w:rFonts w:hAnsi="宋体" w:cs="宋体"/>
                <w:color w:val="auto"/>
                <w:szCs w:val="21"/>
                <w:highlight w:val="none"/>
              </w:rPr>
              <w:t xml:space="preserve">=                             </w:t>
            </w:r>
            <w:r>
              <w:rPr>
                <w:rFonts w:hint="eastAsia" w:hAnsi="宋体" w:cs="宋体"/>
                <w:color w:val="auto"/>
                <w:szCs w:val="21"/>
                <w:highlight w:val="none"/>
              </w:rPr>
              <w:t>×</w:t>
            </w:r>
            <w:r>
              <w:rPr>
                <w:rFonts w:hint="eastAsia" w:hAnsi="宋体" w:cs="宋体"/>
                <w:color w:val="auto"/>
                <w:szCs w:val="21"/>
                <w:highlight w:val="none"/>
                <w:lang w:val="en-US" w:eastAsia="zh-CN"/>
              </w:rPr>
              <w:t>30</w:t>
            </w:r>
          </w:p>
          <w:p w14:paraId="5379CE1C">
            <w:pPr>
              <w:keepNext w:val="0"/>
              <w:keepLines w:val="0"/>
              <w:pageBreakBefore w:val="0"/>
              <w:widowControl/>
              <w:kinsoku/>
              <w:wordWrap/>
              <w:overflowPunct/>
              <w:topLinePunct w:val="0"/>
              <w:autoSpaceDE/>
              <w:autoSpaceDN/>
              <w:bidi w:val="0"/>
              <w:spacing w:line="500" w:lineRule="exact"/>
              <w:ind w:firstLine="420" w:firstLineChars="200"/>
              <w:textAlignment w:val="top"/>
              <w:rPr>
                <w:rFonts w:ascii="宋体" w:cs="宋体"/>
                <w:color w:val="auto"/>
                <w:kern w:val="0"/>
                <w:szCs w:val="21"/>
                <w:highlight w:val="none"/>
              </w:rPr>
            </w:pPr>
            <w:r>
              <w:rPr>
                <w:rFonts w:hAnsi="宋体" w:cs="宋体"/>
                <w:color w:val="auto"/>
                <w:szCs w:val="21"/>
                <w:highlight w:val="none"/>
              </w:rPr>
              <w:t xml:space="preserve">        </w:t>
            </w:r>
            <w:r>
              <w:rPr>
                <w:rFonts w:hAnsi="宋体" w:cs="宋体"/>
                <w:bCs/>
                <w:color w:val="auto"/>
                <w:szCs w:val="21"/>
                <w:highlight w:val="none"/>
              </w:rPr>
              <w:t xml:space="preserve">       </w:t>
            </w:r>
            <w:r>
              <w:rPr>
                <w:rFonts w:hint="eastAsia" w:hAnsi="宋体" w:cs="宋体"/>
                <w:bCs/>
                <w:color w:val="auto"/>
                <w:szCs w:val="21"/>
                <w:highlight w:val="none"/>
              </w:rPr>
              <w:t>某供应商有效</w:t>
            </w:r>
            <w:r>
              <w:rPr>
                <w:rFonts w:hint="eastAsia" w:hAnsi="宋体" w:cs="宋体"/>
                <w:bCs/>
                <w:color w:val="auto"/>
                <w:szCs w:val="21"/>
                <w:highlight w:val="none"/>
                <w:lang w:eastAsia="zh-CN"/>
              </w:rPr>
              <w:t xml:space="preserve"> </w:t>
            </w:r>
            <w:r>
              <w:rPr>
                <w:rFonts w:hint="eastAsia" w:hAnsi="宋体" w:cs="宋体"/>
                <w:bCs/>
                <w:color w:val="auto"/>
                <w:szCs w:val="21"/>
                <w:highlight w:val="none"/>
              </w:rPr>
              <w:t>报价</w:t>
            </w:r>
          </w:p>
        </w:tc>
        <w:tc>
          <w:tcPr>
            <w:tcW w:w="793" w:type="dxa"/>
            <w:tcBorders>
              <w:top w:val="single" w:color="000000" w:sz="4" w:space="0"/>
              <w:left w:val="single" w:color="000000" w:sz="4" w:space="0"/>
              <w:bottom w:val="single" w:color="000000" w:sz="4" w:space="0"/>
              <w:right w:val="single" w:color="000000" w:sz="4" w:space="0"/>
            </w:tcBorders>
            <w:noWrap w:val="0"/>
            <w:vAlign w:val="center"/>
          </w:tcPr>
          <w:p w14:paraId="73384A4A">
            <w:pPr>
              <w:keepNext w:val="0"/>
              <w:keepLines w:val="0"/>
              <w:pageBreakBefore w:val="0"/>
              <w:widowControl/>
              <w:kinsoku/>
              <w:wordWrap/>
              <w:overflowPunct/>
              <w:topLinePunct w:val="0"/>
              <w:autoSpaceDE/>
              <w:autoSpaceDN/>
              <w:bidi w:val="0"/>
              <w:spacing w:line="500" w:lineRule="exact"/>
              <w:jc w:val="center"/>
              <w:textAlignment w:val="center"/>
              <w:rPr>
                <w:rFonts w:ascii="宋体" w:cs="宋体"/>
                <w:color w:val="auto"/>
                <w:kern w:val="0"/>
                <w:szCs w:val="21"/>
                <w:highlight w:val="none"/>
              </w:rPr>
            </w:pPr>
            <w:r>
              <w:rPr>
                <w:rFonts w:hint="eastAsia" w:ascii="宋体" w:hAnsi="宋体" w:cs="宋体"/>
                <w:color w:val="auto"/>
                <w:kern w:val="0"/>
                <w:szCs w:val="21"/>
                <w:highlight w:val="none"/>
                <w:lang w:val="en-US" w:eastAsia="zh-CN"/>
              </w:rPr>
              <w:t>30</w:t>
            </w:r>
            <w:r>
              <w:rPr>
                <w:rFonts w:hint="eastAsia" w:ascii="宋体" w:hAnsi="宋体" w:cs="宋体"/>
                <w:color w:val="auto"/>
                <w:kern w:val="0"/>
                <w:szCs w:val="21"/>
                <w:highlight w:val="none"/>
              </w:rPr>
              <w:t>分</w:t>
            </w:r>
          </w:p>
        </w:tc>
      </w:tr>
      <w:tr w14:paraId="57092D9A">
        <w:tblPrEx>
          <w:tblCellMar>
            <w:top w:w="0" w:type="dxa"/>
            <w:left w:w="108" w:type="dxa"/>
            <w:bottom w:w="0" w:type="dxa"/>
            <w:right w:w="108" w:type="dxa"/>
          </w:tblCellMar>
        </w:tblPrEx>
        <w:trPr>
          <w:trHeight w:val="660"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14:paraId="09F89121">
            <w:pPr>
              <w:keepNext w:val="0"/>
              <w:keepLines w:val="0"/>
              <w:pageBreakBefore w:val="0"/>
              <w:widowControl/>
              <w:kinsoku/>
              <w:wordWrap/>
              <w:overflowPunct/>
              <w:topLinePunct w:val="0"/>
              <w:autoSpaceDE/>
              <w:autoSpaceDN/>
              <w:bidi w:val="0"/>
              <w:spacing w:line="500" w:lineRule="exact"/>
              <w:jc w:val="center"/>
              <w:textAlignment w:val="center"/>
              <w:rPr>
                <w:rFonts w:ascii="宋体" w:cs="宋体"/>
                <w:b/>
                <w:bCs/>
                <w:color w:val="auto"/>
                <w:szCs w:val="21"/>
                <w:highlight w:val="none"/>
              </w:rPr>
            </w:pPr>
            <w:r>
              <w:rPr>
                <w:rFonts w:ascii="宋体" w:hAnsi="宋体" w:cs="宋体"/>
                <w:b/>
                <w:bCs/>
                <w:color w:val="auto"/>
                <w:kern w:val="0"/>
                <w:szCs w:val="21"/>
                <w:highlight w:val="none"/>
              </w:rPr>
              <w:t>2</w:t>
            </w:r>
          </w:p>
        </w:tc>
        <w:tc>
          <w:tcPr>
            <w:tcW w:w="8698" w:type="dxa"/>
            <w:gridSpan w:val="3"/>
            <w:tcBorders>
              <w:top w:val="single" w:color="000000" w:sz="4" w:space="0"/>
              <w:left w:val="single" w:color="000000" w:sz="4" w:space="0"/>
              <w:bottom w:val="single" w:color="000000" w:sz="4" w:space="0"/>
              <w:right w:val="single" w:color="000000" w:sz="4" w:space="0"/>
            </w:tcBorders>
            <w:noWrap w:val="0"/>
            <w:vAlign w:val="center"/>
          </w:tcPr>
          <w:p w14:paraId="158255E4">
            <w:pPr>
              <w:keepNext w:val="0"/>
              <w:keepLines w:val="0"/>
              <w:pageBreakBefore w:val="0"/>
              <w:widowControl/>
              <w:kinsoku/>
              <w:wordWrap/>
              <w:overflowPunct/>
              <w:topLinePunct w:val="0"/>
              <w:autoSpaceDE/>
              <w:autoSpaceDN/>
              <w:bidi w:val="0"/>
              <w:spacing w:line="500" w:lineRule="exact"/>
              <w:textAlignment w:val="top"/>
              <w:rPr>
                <w:rFonts w:ascii="宋体" w:cs="宋体"/>
                <w:b/>
                <w:bCs/>
                <w:color w:val="auto"/>
                <w:szCs w:val="21"/>
                <w:highlight w:val="none"/>
              </w:rPr>
            </w:pPr>
            <w:r>
              <w:rPr>
                <w:rFonts w:hint="eastAsia" w:ascii="宋体" w:hAnsi="宋体" w:cs="宋体"/>
                <w:b/>
                <w:bCs/>
                <w:color w:val="auto"/>
                <w:szCs w:val="21"/>
                <w:highlight w:val="none"/>
              </w:rPr>
              <w:t>项目实施方案</w:t>
            </w:r>
          </w:p>
        </w:tc>
      </w:tr>
      <w:tr w14:paraId="6215DD28">
        <w:tblPrEx>
          <w:tblCellMar>
            <w:top w:w="0" w:type="dxa"/>
            <w:left w:w="108" w:type="dxa"/>
            <w:bottom w:w="0" w:type="dxa"/>
            <w:right w:w="108" w:type="dxa"/>
          </w:tblCellMar>
        </w:tblPrEx>
        <w:trPr>
          <w:trHeight w:val="500"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14:paraId="02B2FBC6">
            <w:pPr>
              <w:keepNext w:val="0"/>
              <w:keepLines w:val="0"/>
              <w:pageBreakBefore w:val="0"/>
              <w:widowControl/>
              <w:kinsoku/>
              <w:wordWrap/>
              <w:overflowPunct/>
              <w:topLinePunct w:val="0"/>
              <w:autoSpaceDE/>
              <w:autoSpaceDN/>
              <w:bidi w:val="0"/>
              <w:spacing w:line="500" w:lineRule="exact"/>
              <w:jc w:val="center"/>
              <w:textAlignment w:val="center"/>
              <w:rPr>
                <w:rFonts w:ascii="宋体" w:cs="宋体"/>
                <w:color w:val="auto"/>
                <w:szCs w:val="21"/>
                <w:highlight w:val="none"/>
              </w:rPr>
            </w:pPr>
            <w:r>
              <w:rPr>
                <w:rFonts w:ascii="宋体" w:hAnsi="宋体" w:cs="宋体"/>
                <w:color w:val="auto"/>
                <w:kern w:val="0"/>
                <w:szCs w:val="21"/>
                <w:highlight w:val="none"/>
              </w:rPr>
              <w:t>2.1</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4E04A251">
            <w:pPr>
              <w:keepNext w:val="0"/>
              <w:keepLines w:val="0"/>
              <w:pageBreakBefore w:val="0"/>
              <w:kinsoku/>
              <w:wordWrap/>
              <w:overflowPunct/>
              <w:topLinePunct w:val="0"/>
              <w:autoSpaceDE/>
              <w:autoSpaceDN/>
              <w:bidi w:val="0"/>
              <w:spacing w:line="500" w:lineRule="exact"/>
              <w:jc w:val="center"/>
              <w:rPr>
                <w:rFonts w:ascii="宋体"/>
                <w:bCs/>
                <w:color w:val="auto"/>
                <w:kern w:val="0"/>
                <w:szCs w:val="21"/>
                <w:highlight w:val="none"/>
              </w:rPr>
            </w:pPr>
            <w:r>
              <w:rPr>
                <w:rFonts w:hint="eastAsia"/>
                <w:bCs/>
                <w:color w:val="auto"/>
                <w:highlight w:val="none"/>
              </w:rPr>
              <w:t>拟投入本项目的人员情况</w:t>
            </w:r>
          </w:p>
        </w:tc>
        <w:tc>
          <w:tcPr>
            <w:tcW w:w="6780" w:type="dxa"/>
            <w:tcBorders>
              <w:top w:val="single" w:color="000000" w:sz="4" w:space="0"/>
              <w:left w:val="single" w:color="000000" w:sz="4" w:space="0"/>
              <w:bottom w:val="single" w:color="000000" w:sz="4" w:space="0"/>
              <w:right w:val="single" w:color="000000" w:sz="4" w:space="0"/>
            </w:tcBorders>
            <w:noWrap w:val="0"/>
            <w:vAlign w:val="center"/>
          </w:tcPr>
          <w:p w14:paraId="15D6850D">
            <w:pPr>
              <w:pStyle w:val="3"/>
              <w:keepNext w:val="0"/>
              <w:keepLines w:val="0"/>
              <w:pageBreakBefore w:val="0"/>
              <w:kinsoku/>
              <w:wordWrap/>
              <w:overflowPunct/>
              <w:topLinePunct w:val="0"/>
              <w:autoSpaceDE/>
              <w:autoSpaceDN/>
              <w:bidi w:val="0"/>
              <w:spacing w:line="500" w:lineRule="exact"/>
              <w:ind w:firstLine="400" w:firstLineChars="200"/>
              <w:rPr>
                <w:rFonts w:hint="eastAsia"/>
                <w:bCs/>
                <w:color w:val="auto"/>
                <w:highlight w:val="none"/>
              </w:rPr>
            </w:pPr>
            <w:r>
              <w:rPr>
                <w:rFonts w:hint="eastAsia"/>
                <w:bCs/>
                <w:color w:val="auto"/>
                <w:highlight w:val="none"/>
              </w:rPr>
              <w:t>一档（5分）：拟投入本项目的人员满足采购文件要求，提供基本的人员本次服务项目流程；</w:t>
            </w:r>
          </w:p>
          <w:p w14:paraId="3CB64069">
            <w:pPr>
              <w:pStyle w:val="3"/>
              <w:keepNext w:val="0"/>
              <w:keepLines w:val="0"/>
              <w:pageBreakBefore w:val="0"/>
              <w:kinsoku/>
              <w:wordWrap/>
              <w:overflowPunct/>
              <w:topLinePunct w:val="0"/>
              <w:autoSpaceDE/>
              <w:autoSpaceDN/>
              <w:bidi w:val="0"/>
              <w:spacing w:line="500" w:lineRule="exact"/>
              <w:ind w:firstLine="400" w:firstLineChars="200"/>
              <w:rPr>
                <w:rFonts w:hint="eastAsia"/>
                <w:bCs/>
                <w:color w:val="auto"/>
                <w:highlight w:val="none"/>
              </w:rPr>
            </w:pPr>
            <w:r>
              <w:rPr>
                <w:rFonts w:hint="eastAsia"/>
                <w:bCs/>
                <w:color w:val="auto"/>
                <w:highlight w:val="none"/>
              </w:rPr>
              <w:t>二档(10分)：拟投入本项目的人员满足采购文件要求，技术人员经验比较丰富，能提供较为详细的人员本次服务项目流程，流程合理，人员配合紧密；</w:t>
            </w:r>
          </w:p>
          <w:p w14:paraId="64977695">
            <w:pPr>
              <w:pStyle w:val="3"/>
              <w:keepNext w:val="0"/>
              <w:keepLines w:val="0"/>
              <w:pageBreakBefore w:val="0"/>
              <w:kinsoku/>
              <w:wordWrap/>
              <w:overflowPunct/>
              <w:topLinePunct w:val="0"/>
              <w:autoSpaceDE/>
              <w:autoSpaceDN/>
              <w:bidi w:val="0"/>
              <w:spacing w:line="500" w:lineRule="exact"/>
              <w:ind w:firstLine="400" w:firstLineChars="200"/>
              <w:rPr>
                <w:rFonts w:hint="eastAsia"/>
                <w:bCs/>
                <w:color w:val="auto"/>
                <w:highlight w:val="none"/>
              </w:rPr>
            </w:pPr>
            <w:r>
              <w:rPr>
                <w:rFonts w:hint="eastAsia"/>
                <w:bCs/>
                <w:color w:val="auto"/>
                <w:highlight w:val="none"/>
              </w:rPr>
              <w:t>三档(15分)：拟投入本项目的人员满足采购文件要求，技术人员经验丰富并具有相关专业证书，能提供详细的人员本次服务项目流程，流程合理，人员配合紧密。</w:t>
            </w:r>
          </w:p>
          <w:p w14:paraId="135F74D6">
            <w:pPr>
              <w:pStyle w:val="8"/>
              <w:keepNext w:val="0"/>
              <w:keepLines w:val="0"/>
              <w:pageBreakBefore w:val="0"/>
              <w:kinsoku/>
              <w:wordWrap/>
              <w:overflowPunct/>
              <w:topLinePunct w:val="0"/>
              <w:autoSpaceDE/>
              <w:autoSpaceDN/>
              <w:bidi w:val="0"/>
              <w:spacing w:line="500" w:lineRule="exact"/>
              <w:rPr>
                <w:rFonts w:hAnsi="宋体"/>
                <w:bCs/>
                <w:color w:val="auto"/>
                <w:szCs w:val="21"/>
                <w:highlight w:val="none"/>
              </w:rPr>
            </w:pPr>
            <w:r>
              <w:rPr>
                <w:rFonts w:hint="eastAsia" w:ascii="宋体" w:hAnsi="宋体" w:cs="宋体"/>
                <w:color w:val="auto"/>
                <w:kern w:val="0"/>
                <w:szCs w:val="21"/>
                <w:highlight w:val="none"/>
              </w:rPr>
              <w:t>注：未提供方案或提供的内容与本项目无关的得0分。</w:t>
            </w:r>
          </w:p>
        </w:tc>
        <w:tc>
          <w:tcPr>
            <w:tcW w:w="793" w:type="dxa"/>
            <w:tcBorders>
              <w:top w:val="single" w:color="000000" w:sz="4" w:space="0"/>
              <w:left w:val="single" w:color="000000" w:sz="4" w:space="0"/>
              <w:bottom w:val="single" w:color="000000" w:sz="4" w:space="0"/>
              <w:right w:val="single" w:color="000000" w:sz="4" w:space="0"/>
            </w:tcBorders>
            <w:noWrap w:val="0"/>
            <w:vAlign w:val="center"/>
          </w:tcPr>
          <w:p w14:paraId="4FF31A15">
            <w:pPr>
              <w:keepNext w:val="0"/>
              <w:keepLines w:val="0"/>
              <w:pageBreakBefore w:val="0"/>
              <w:kinsoku/>
              <w:wordWrap/>
              <w:overflowPunct/>
              <w:topLinePunct w:val="0"/>
              <w:autoSpaceDE/>
              <w:autoSpaceDN/>
              <w:bidi w:val="0"/>
              <w:spacing w:line="500" w:lineRule="exact"/>
              <w:jc w:val="center"/>
              <w:rPr>
                <w:rFonts w:ascii="宋体" w:cs="Tahoma"/>
                <w:color w:val="auto"/>
                <w:kern w:val="0"/>
                <w:szCs w:val="21"/>
                <w:highlight w:val="none"/>
              </w:rPr>
            </w:pPr>
            <w:r>
              <w:rPr>
                <w:rFonts w:hint="eastAsia" w:ascii="宋体" w:hAnsi="宋体" w:cs="Tahoma"/>
                <w:color w:val="auto"/>
                <w:kern w:val="0"/>
                <w:szCs w:val="21"/>
                <w:highlight w:val="none"/>
              </w:rPr>
              <w:t>15分</w:t>
            </w:r>
          </w:p>
        </w:tc>
      </w:tr>
      <w:tr w14:paraId="75D2935F">
        <w:tblPrEx>
          <w:tblCellMar>
            <w:top w:w="0" w:type="dxa"/>
            <w:left w:w="108" w:type="dxa"/>
            <w:bottom w:w="0" w:type="dxa"/>
            <w:right w:w="108" w:type="dxa"/>
          </w:tblCellMar>
        </w:tblPrEx>
        <w:trPr>
          <w:trHeight w:val="500"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14:paraId="68FFD85C">
            <w:pPr>
              <w:keepNext w:val="0"/>
              <w:keepLines w:val="0"/>
              <w:pageBreakBefore w:val="0"/>
              <w:widowControl/>
              <w:kinsoku/>
              <w:wordWrap/>
              <w:overflowPunct/>
              <w:topLinePunct w:val="0"/>
              <w:autoSpaceDE/>
              <w:autoSpaceDN/>
              <w:bidi w:val="0"/>
              <w:spacing w:line="500" w:lineRule="exact"/>
              <w:jc w:val="center"/>
              <w:textAlignment w:val="center"/>
              <w:rPr>
                <w:rFonts w:ascii="宋体" w:hAnsi="宋体" w:cs="宋体"/>
                <w:color w:val="auto"/>
                <w:kern w:val="0"/>
                <w:szCs w:val="21"/>
                <w:highlight w:val="none"/>
              </w:rPr>
            </w:pPr>
            <w:r>
              <w:rPr>
                <w:rFonts w:hint="eastAsia" w:ascii="宋体" w:hAnsi="宋体" w:cs="宋体"/>
                <w:color w:val="auto"/>
                <w:kern w:val="0"/>
                <w:szCs w:val="21"/>
                <w:highlight w:val="none"/>
              </w:rPr>
              <w:t>2.2</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4E1B23CA">
            <w:pPr>
              <w:keepNext w:val="0"/>
              <w:keepLines w:val="0"/>
              <w:pageBreakBefore w:val="0"/>
              <w:kinsoku/>
              <w:wordWrap/>
              <w:overflowPunct/>
              <w:topLinePunct w:val="0"/>
              <w:autoSpaceDE/>
              <w:autoSpaceDN/>
              <w:bidi w:val="0"/>
              <w:spacing w:line="500" w:lineRule="exact"/>
              <w:jc w:val="center"/>
              <w:rPr>
                <w:rFonts w:ascii="宋体"/>
                <w:bCs/>
                <w:color w:val="auto"/>
                <w:kern w:val="0"/>
                <w:szCs w:val="21"/>
                <w:highlight w:val="none"/>
              </w:rPr>
            </w:pPr>
            <w:r>
              <w:rPr>
                <w:rFonts w:hint="eastAsia"/>
                <w:bCs/>
                <w:color w:val="auto"/>
                <w:highlight w:val="none"/>
              </w:rPr>
              <w:t>拟投入本项目的设备情况</w:t>
            </w:r>
          </w:p>
        </w:tc>
        <w:tc>
          <w:tcPr>
            <w:tcW w:w="6780" w:type="dxa"/>
            <w:tcBorders>
              <w:top w:val="single" w:color="000000" w:sz="4" w:space="0"/>
              <w:left w:val="single" w:color="000000" w:sz="4" w:space="0"/>
              <w:bottom w:val="single" w:color="000000" w:sz="4" w:space="0"/>
              <w:right w:val="single" w:color="000000" w:sz="4" w:space="0"/>
            </w:tcBorders>
            <w:noWrap w:val="0"/>
            <w:vAlign w:val="center"/>
          </w:tcPr>
          <w:p w14:paraId="75ABD49A">
            <w:pPr>
              <w:pStyle w:val="3"/>
              <w:keepNext w:val="0"/>
              <w:keepLines w:val="0"/>
              <w:pageBreakBefore w:val="0"/>
              <w:kinsoku/>
              <w:wordWrap/>
              <w:overflowPunct/>
              <w:topLinePunct w:val="0"/>
              <w:autoSpaceDE/>
              <w:autoSpaceDN/>
              <w:bidi w:val="0"/>
              <w:spacing w:line="500" w:lineRule="exact"/>
              <w:ind w:firstLine="400" w:firstLineChars="200"/>
              <w:rPr>
                <w:rFonts w:hint="eastAsia"/>
                <w:bCs/>
                <w:color w:val="auto"/>
                <w:highlight w:val="none"/>
              </w:rPr>
            </w:pPr>
            <w:r>
              <w:rPr>
                <w:rFonts w:hint="eastAsia"/>
                <w:bCs/>
                <w:color w:val="auto"/>
                <w:highlight w:val="none"/>
              </w:rPr>
              <w:t>一档（5 分）：针对本项目情况投入设备情况满足宣传物料制作服务要求，工作计划安排恰当，设备配置少，基本满足项目要求；</w:t>
            </w:r>
          </w:p>
          <w:p w14:paraId="3CDFE1CC">
            <w:pPr>
              <w:pStyle w:val="3"/>
              <w:keepNext w:val="0"/>
              <w:keepLines w:val="0"/>
              <w:pageBreakBefore w:val="0"/>
              <w:kinsoku/>
              <w:wordWrap/>
              <w:overflowPunct/>
              <w:topLinePunct w:val="0"/>
              <w:autoSpaceDE/>
              <w:autoSpaceDN/>
              <w:bidi w:val="0"/>
              <w:spacing w:line="500" w:lineRule="exact"/>
              <w:ind w:firstLine="400" w:firstLineChars="200"/>
              <w:rPr>
                <w:rFonts w:hint="eastAsia"/>
                <w:bCs/>
                <w:color w:val="auto"/>
                <w:highlight w:val="none"/>
              </w:rPr>
            </w:pPr>
            <w:r>
              <w:rPr>
                <w:rFonts w:hint="eastAsia"/>
                <w:bCs/>
                <w:color w:val="auto"/>
                <w:highlight w:val="none"/>
              </w:rPr>
              <w:t>二档（10 分）：针对本项目情况投入设备情况满足宣传物料制作服务要求，工作计划安排恰当，设备配置合理，内容较全面的；</w:t>
            </w:r>
          </w:p>
          <w:p w14:paraId="33F6F37D">
            <w:pPr>
              <w:pStyle w:val="3"/>
              <w:keepNext w:val="0"/>
              <w:keepLines w:val="0"/>
              <w:pageBreakBefore w:val="0"/>
              <w:kinsoku/>
              <w:wordWrap/>
              <w:overflowPunct/>
              <w:topLinePunct w:val="0"/>
              <w:autoSpaceDE/>
              <w:autoSpaceDN/>
              <w:bidi w:val="0"/>
              <w:spacing w:line="500" w:lineRule="exact"/>
              <w:ind w:firstLine="400" w:firstLineChars="200"/>
              <w:rPr>
                <w:rFonts w:hint="eastAsia"/>
                <w:bCs/>
                <w:color w:val="auto"/>
                <w:highlight w:val="none"/>
              </w:rPr>
            </w:pPr>
            <w:r>
              <w:rPr>
                <w:rFonts w:hint="eastAsia"/>
                <w:bCs/>
                <w:color w:val="auto"/>
                <w:highlight w:val="none"/>
              </w:rPr>
              <w:t>三档（15分）：针对本项目情况投入设备情况满足宣传物料制作服务要求，工作计划安排恰当，设备配置合理，同时具有着丰富的经验，内容较详细且完整透彻的。</w:t>
            </w:r>
          </w:p>
          <w:p w14:paraId="11DAF623">
            <w:pPr>
              <w:pStyle w:val="8"/>
              <w:keepNext w:val="0"/>
              <w:keepLines w:val="0"/>
              <w:pageBreakBefore w:val="0"/>
              <w:kinsoku/>
              <w:wordWrap/>
              <w:overflowPunct/>
              <w:topLinePunct w:val="0"/>
              <w:autoSpaceDE/>
              <w:autoSpaceDN/>
              <w:bidi w:val="0"/>
              <w:spacing w:line="500" w:lineRule="exact"/>
              <w:rPr>
                <w:rFonts w:hAnsi="宋体"/>
                <w:bCs/>
                <w:color w:val="auto"/>
                <w:szCs w:val="21"/>
                <w:highlight w:val="none"/>
              </w:rPr>
            </w:pPr>
            <w:r>
              <w:rPr>
                <w:rFonts w:hint="eastAsia" w:ascii="宋体" w:hAnsi="宋体" w:cs="宋体"/>
                <w:color w:val="auto"/>
                <w:kern w:val="0"/>
                <w:szCs w:val="21"/>
                <w:highlight w:val="none"/>
              </w:rPr>
              <w:t>注：未提供方案或提供的内容与本项目无关的得0分。</w:t>
            </w:r>
          </w:p>
        </w:tc>
        <w:tc>
          <w:tcPr>
            <w:tcW w:w="793" w:type="dxa"/>
            <w:tcBorders>
              <w:top w:val="single" w:color="000000" w:sz="4" w:space="0"/>
              <w:left w:val="single" w:color="000000" w:sz="4" w:space="0"/>
              <w:bottom w:val="single" w:color="000000" w:sz="4" w:space="0"/>
              <w:right w:val="single" w:color="000000" w:sz="4" w:space="0"/>
            </w:tcBorders>
            <w:noWrap w:val="0"/>
            <w:vAlign w:val="center"/>
          </w:tcPr>
          <w:p w14:paraId="383D326A">
            <w:pPr>
              <w:keepNext w:val="0"/>
              <w:keepLines w:val="0"/>
              <w:pageBreakBefore w:val="0"/>
              <w:kinsoku/>
              <w:wordWrap/>
              <w:overflowPunct/>
              <w:topLinePunct w:val="0"/>
              <w:autoSpaceDE/>
              <w:autoSpaceDN/>
              <w:bidi w:val="0"/>
              <w:spacing w:line="500" w:lineRule="exact"/>
              <w:jc w:val="center"/>
              <w:rPr>
                <w:rFonts w:ascii="宋体" w:hAnsi="宋体" w:cs="Tahoma"/>
                <w:color w:val="auto"/>
                <w:kern w:val="0"/>
                <w:szCs w:val="21"/>
                <w:highlight w:val="none"/>
              </w:rPr>
            </w:pPr>
            <w:r>
              <w:rPr>
                <w:rFonts w:hint="eastAsia" w:ascii="宋体" w:hAnsi="宋体" w:cs="Tahoma"/>
                <w:color w:val="auto"/>
                <w:kern w:val="0"/>
                <w:szCs w:val="21"/>
                <w:highlight w:val="none"/>
              </w:rPr>
              <w:t>15分</w:t>
            </w:r>
          </w:p>
        </w:tc>
      </w:tr>
      <w:tr w14:paraId="6DF32138">
        <w:tblPrEx>
          <w:tblCellMar>
            <w:top w:w="0" w:type="dxa"/>
            <w:left w:w="108" w:type="dxa"/>
            <w:bottom w:w="0" w:type="dxa"/>
            <w:right w:w="108" w:type="dxa"/>
          </w:tblCellMar>
        </w:tblPrEx>
        <w:trPr>
          <w:trHeight w:val="500"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14:paraId="4E75FD07">
            <w:pPr>
              <w:keepNext w:val="0"/>
              <w:keepLines w:val="0"/>
              <w:pageBreakBefore w:val="0"/>
              <w:widowControl/>
              <w:kinsoku/>
              <w:wordWrap/>
              <w:overflowPunct/>
              <w:topLinePunct w:val="0"/>
              <w:autoSpaceDE/>
              <w:autoSpaceDN/>
              <w:bidi w:val="0"/>
              <w:spacing w:line="500" w:lineRule="exact"/>
              <w:jc w:val="center"/>
              <w:textAlignment w:val="center"/>
              <w:rPr>
                <w:rFonts w:ascii="宋体" w:hAnsi="宋体" w:cs="宋体"/>
                <w:color w:val="auto"/>
                <w:kern w:val="0"/>
                <w:szCs w:val="21"/>
                <w:highlight w:val="none"/>
              </w:rPr>
            </w:pPr>
            <w:r>
              <w:rPr>
                <w:rFonts w:hint="eastAsia" w:ascii="宋体" w:hAnsi="宋体" w:cs="宋体"/>
                <w:color w:val="auto"/>
                <w:kern w:val="0"/>
                <w:szCs w:val="21"/>
                <w:highlight w:val="none"/>
              </w:rPr>
              <w:t>2.3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2C7457F2">
            <w:pPr>
              <w:keepNext w:val="0"/>
              <w:keepLines w:val="0"/>
              <w:pageBreakBefore w:val="0"/>
              <w:kinsoku/>
              <w:wordWrap/>
              <w:overflowPunct/>
              <w:topLinePunct w:val="0"/>
              <w:autoSpaceDE/>
              <w:autoSpaceDN/>
              <w:bidi w:val="0"/>
              <w:adjustRightInd w:val="0"/>
              <w:spacing w:line="500" w:lineRule="exact"/>
              <w:jc w:val="center"/>
              <w:rPr>
                <w:rFonts w:hint="eastAsia" w:ascii="宋体"/>
                <w:bCs/>
                <w:color w:val="auto"/>
                <w:kern w:val="0"/>
                <w:szCs w:val="21"/>
                <w:highlight w:val="none"/>
              </w:rPr>
            </w:pPr>
            <w:r>
              <w:rPr>
                <w:rFonts w:hint="eastAsia" w:ascii="宋体" w:hAnsi="宋体"/>
                <w:bCs/>
                <w:color w:val="auto"/>
                <w:kern w:val="0"/>
                <w:szCs w:val="21"/>
                <w:highlight w:val="none"/>
              </w:rPr>
              <w:t>项目</w:t>
            </w:r>
            <w:r>
              <w:rPr>
                <w:rFonts w:ascii="宋体" w:hAnsi="宋体"/>
                <w:bCs/>
                <w:color w:val="auto"/>
                <w:kern w:val="0"/>
                <w:szCs w:val="21"/>
                <w:highlight w:val="none"/>
              </w:rPr>
              <w:t>实施方案</w:t>
            </w:r>
          </w:p>
        </w:tc>
        <w:tc>
          <w:tcPr>
            <w:tcW w:w="6780" w:type="dxa"/>
            <w:tcBorders>
              <w:top w:val="single" w:color="000000" w:sz="4" w:space="0"/>
              <w:left w:val="single" w:color="000000" w:sz="4" w:space="0"/>
              <w:bottom w:val="single" w:color="000000" w:sz="4" w:space="0"/>
              <w:right w:val="single" w:color="000000" w:sz="4" w:space="0"/>
            </w:tcBorders>
            <w:noWrap w:val="0"/>
            <w:vAlign w:val="center"/>
          </w:tcPr>
          <w:p w14:paraId="2768EC03">
            <w:pPr>
              <w:pStyle w:val="8"/>
              <w:keepNext w:val="0"/>
              <w:keepLines w:val="0"/>
              <w:pageBreakBefore w:val="0"/>
              <w:kinsoku/>
              <w:wordWrap/>
              <w:overflowPunct/>
              <w:topLinePunct w:val="0"/>
              <w:autoSpaceDE/>
              <w:autoSpaceDN/>
              <w:bidi w:val="0"/>
              <w:spacing w:line="5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一档（5分）：供应商提供的项目实施方案基本满足项目实施要求。</w:t>
            </w:r>
            <w:r>
              <w:rPr>
                <w:rFonts w:hint="eastAsia" w:ascii="宋体" w:hAnsi="宋体" w:cs="Courier New"/>
                <w:bCs/>
                <w:color w:val="auto"/>
                <w:highlight w:val="none"/>
              </w:rPr>
              <w:t>实施步骤、计划及组织方案基本满足要求。</w:t>
            </w:r>
          </w:p>
          <w:p w14:paraId="7DA8A13D">
            <w:pPr>
              <w:pStyle w:val="8"/>
              <w:keepNext w:val="0"/>
              <w:keepLines w:val="0"/>
              <w:pageBreakBefore w:val="0"/>
              <w:kinsoku/>
              <w:wordWrap/>
              <w:overflowPunct/>
              <w:topLinePunct w:val="0"/>
              <w:autoSpaceDE/>
              <w:autoSpaceDN/>
              <w:bidi w:val="0"/>
              <w:spacing w:line="500" w:lineRule="exact"/>
              <w:rPr>
                <w:rFonts w:ascii="宋体" w:hAnsi="宋体" w:cs="宋体"/>
                <w:color w:val="auto"/>
                <w:kern w:val="0"/>
                <w:szCs w:val="21"/>
                <w:highlight w:val="none"/>
              </w:rPr>
            </w:pPr>
            <w:r>
              <w:rPr>
                <w:rFonts w:hint="eastAsia" w:ascii="宋体" w:hAnsi="宋体" w:cs="宋体"/>
                <w:color w:val="auto"/>
                <w:kern w:val="0"/>
                <w:szCs w:val="21"/>
                <w:highlight w:val="none"/>
              </w:rPr>
              <w:t>二档（10分）：在满足一档的基础上</w:t>
            </w:r>
            <w:r>
              <w:rPr>
                <w:rFonts w:hint="eastAsia"/>
                <w:color w:val="auto"/>
                <w:szCs w:val="21"/>
                <w:highlight w:val="none"/>
              </w:rPr>
              <w:t>，项目实施计划、组织方案完整、全</w:t>
            </w:r>
            <w:r>
              <w:rPr>
                <w:rFonts w:hint="eastAsia"/>
                <w:color w:val="auto"/>
                <w:szCs w:val="21"/>
                <w:highlight w:val="none"/>
                <w:lang w:eastAsia="zh-CN"/>
              </w:rPr>
              <w:t>面</w:t>
            </w:r>
            <w:r>
              <w:rPr>
                <w:rFonts w:hint="eastAsia"/>
                <w:color w:val="auto"/>
                <w:szCs w:val="21"/>
                <w:highlight w:val="none"/>
              </w:rPr>
              <w:t>，拟投入的人力资源和技术力量满足项目实施需要，技术服务、技术培训的内容完整、措施可行。</w:t>
            </w:r>
          </w:p>
          <w:p w14:paraId="1D30DECF">
            <w:pPr>
              <w:pStyle w:val="8"/>
              <w:keepNext w:val="0"/>
              <w:keepLines w:val="0"/>
              <w:pageBreakBefore w:val="0"/>
              <w:kinsoku/>
              <w:wordWrap/>
              <w:overflowPunct/>
              <w:topLinePunct w:val="0"/>
              <w:autoSpaceDE/>
              <w:autoSpaceDN/>
              <w:bidi w:val="0"/>
              <w:spacing w:line="5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三档（</w:t>
            </w:r>
            <w:r>
              <w:rPr>
                <w:rFonts w:ascii="宋体" w:hAnsi="宋体" w:cs="宋体"/>
                <w:color w:val="auto"/>
                <w:kern w:val="0"/>
                <w:szCs w:val="21"/>
                <w:highlight w:val="none"/>
              </w:rPr>
              <w:t>1</w:t>
            </w:r>
            <w:r>
              <w:rPr>
                <w:rFonts w:hint="eastAsia" w:ascii="宋体" w:hAnsi="宋体" w:cs="宋体"/>
                <w:color w:val="auto"/>
                <w:kern w:val="0"/>
                <w:szCs w:val="21"/>
                <w:highlight w:val="none"/>
              </w:rPr>
              <w:t>5分）：在满足二档的基础上，</w:t>
            </w:r>
            <w:r>
              <w:rPr>
                <w:rFonts w:hint="eastAsia"/>
                <w:color w:val="auto"/>
                <w:szCs w:val="21"/>
                <w:highlight w:val="none"/>
              </w:rPr>
              <w:t>有针对本项目的对接方案，项目实施计划、组织方案完整、全</w:t>
            </w:r>
            <w:r>
              <w:rPr>
                <w:rFonts w:hint="eastAsia"/>
                <w:color w:val="auto"/>
                <w:szCs w:val="21"/>
                <w:highlight w:val="none"/>
                <w:lang w:eastAsia="zh-CN"/>
              </w:rPr>
              <w:t>面</w:t>
            </w:r>
            <w:r>
              <w:rPr>
                <w:rFonts w:hint="eastAsia"/>
                <w:color w:val="auto"/>
                <w:szCs w:val="21"/>
                <w:highlight w:val="none"/>
              </w:rPr>
              <w:t>，项目实施人员配备较合理、分工明确，技术服务、技术培训的内容完整、具备操作性，能保障项目实施需要。</w:t>
            </w:r>
          </w:p>
          <w:p w14:paraId="7346B12F">
            <w:pPr>
              <w:pStyle w:val="8"/>
              <w:keepNext w:val="0"/>
              <w:keepLines w:val="0"/>
              <w:pageBreakBefore w:val="0"/>
              <w:kinsoku/>
              <w:wordWrap/>
              <w:overflowPunct/>
              <w:topLinePunct w:val="0"/>
              <w:autoSpaceDE/>
              <w:autoSpaceDN/>
              <w:bidi w:val="0"/>
              <w:spacing w:line="5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四档（20分）：在满足三档的基础上</w:t>
            </w:r>
            <w:r>
              <w:rPr>
                <w:rFonts w:hint="eastAsia"/>
                <w:color w:val="auto"/>
                <w:szCs w:val="21"/>
                <w:highlight w:val="none"/>
              </w:rPr>
              <w:t>，</w:t>
            </w:r>
            <w:r>
              <w:rPr>
                <w:rFonts w:hint="eastAsia" w:ascii="宋体" w:hAnsi="宋体" w:cs="宋体"/>
                <w:color w:val="auto"/>
                <w:kern w:val="0"/>
                <w:szCs w:val="21"/>
                <w:highlight w:val="none"/>
              </w:rPr>
              <w:t>有针对本项目的对接方案，项目实施计划、组织方案完整周全，组织机构健全，实施流程合理，项目实施人员配备充足、分工合理明确，技术服务的内容完整全面，技术培训方案完善、优化，</w:t>
            </w:r>
            <w:r>
              <w:rPr>
                <w:rFonts w:hint="eastAsia" w:ascii="宋体" w:hAnsi="宋体" w:cs="宋体"/>
                <w:color w:val="auto"/>
                <w:kern w:val="0"/>
                <w:szCs w:val="21"/>
                <w:highlight w:val="none"/>
                <w:lang w:eastAsia="zh-CN"/>
              </w:rPr>
              <w:t>确实</w:t>
            </w:r>
            <w:r>
              <w:rPr>
                <w:rFonts w:hint="eastAsia" w:ascii="宋体" w:hAnsi="宋体" w:cs="宋体"/>
                <w:color w:val="auto"/>
                <w:kern w:val="0"/>
                <w:szCs w:val="21"/>
                <w:highlight w:val="none"/>
              </w:rPr>
              <w:t>项目实施需要。</w:t>
            </w:r>
          </w:p>
          <w:p w14:paraId="370BF995">
            <w:pPr>
              <w:pStyle w:val="8"/>
              <w:keepNext w:val="0"/>
              <w:keepLines w:val="0"/>
              <w:pageBreakBefore w:val="0"/>
              <w:kinsoku/>
              <w:wordWrap/>
              <w:overflowPunct/>
              <w:topLinePunct w:val="0"/>
              <w:autoSpaceDE/>
              <w:autoSpaceDN/>
              <w:bidi w:val="0"/>
              <w:spacing w:line="500" w:lineRule="exact"/>
              <w:rPr>
                <w:rFonts w:hint="eastAsia" w:hAnsi="宋体"/>
                <w:bCs/>
                <w:color w:val="auto"/>
                <w:szCs w:val="21"/>
                <w:highlight w:val="none"/>
              </w:rPr>
            </w:pPr>
            <w:r>
              <w:rPr>
                <w:rFonts w:hint="eastAsia" w:ascii="宋体" w:hAnsi="宋体" w:cs="宋体"/>
                <w:color w:val="auto"/>
                <w:kern w:val="0"/>
                <w:szCs w:val="21"/>
                <w:highlight w:val="none"/>
              </w:rPr>
              <w:t>注：未提供方案或提供的内容与本项目无关的得0分。</w:t>
            </w:r>
          </w:p>
        </w:tc>
        <w:tc>
          <w:tcPr>
            <w:tcW w:w="793" w:type="dxa"/>
            <w:tcBorders>
              <w:top w:val="single" w:color="000000" w:sz="4" w:space="0"/>
              <w:left w:val="single" w:color="000000" w:sz="4" w:space="0"/>
              <w:bottom w:val="single" w:color="000000" w:sz="4" w:space="0"/>
              <w:right w:val="single" w:color="000000" w:sz="4" w:space="0"/>
            </w:tcBorders>
            <w:noWrap w:val="0"/>
            <w:vAlign w:val="center"/>
          </w:tcPr>
          <w:p w14:paraId="1D13D361">
            <w:pPr>
              <w:keepNext w:val="0"/>
              <w:keepLines w:val="0"/>
              <w:pageBreakBefore w:val="0"/>
              <w:widowControl/>
              <w:kinsoku/>
              <w:wordWrap/>
              <w:overflowPunct/>
              <w:topLinePunct w:val="0"/>
              <w:autoSpaceDE/>
              <w:autoSpaceDN/>
              <w:bidi w:val="0"/>
              <w:spacing w:line="500" w:lineRule="exact"/>
              <w:jc w:val="center"/>
              <w:rPr>
                <w:rFonts w:hint="eastAsia" w:ascii="宋体" w:cs="Tahoma"/>
                <w:color w:val="auto"/>
                <w:kern w:val="0"/>
                <w:szCs w:val="21"/>
                <w:highlight w:val="none"/>
              </w:rPr>
            </w:pPr>
            <w:r>
              <w:rPr>
                <w:rFonts w:hint="eastAsia" w:ascii="宋体" w:hAnsi="宋体" w:cs="Tahoma"/>
                <w:color w:val="auto"/>
                <w:kern w:val="0"/>
                <w:szCs w:val="21"/>
                <w:highlight w:val="none"/>
                <w:lang w:val="en-US" w:eastAsia="zh-CN"/>
              </w:rPr>
              <w:t>20</w:t>
            </w:r>
            <w:r>
              <w:rPr>
                <w:rFonts w:hint="eastAsia" w:ascii="宋体" w:hAnsi="宋体" w:cs="Tahoma"/>
                <w:color w:val="auto"/>
                <w:kern w:val="0"/>
                <w:szCs w:val="21"/>
                <w:highlight w:val="none"/>
              </w:rPr>
              <w:t>分</w:t>
            </w:r>
          </w:p>
        </w:tc>
      </w:tr>
      <w:tr w14:paraId="372E1BC5">
        <w:tblPrEx>
          <w:tblCellMar>
            <w:top w:w="0" w:type="dxa"/>
            <w:left w:w="108" w:type="dxa"/>
            <w:bottom w:w="0" w:type="dxa"/>
            <w:right w:w="108" w:type="dxa"/>
          </w:tblCellMar>
        </w:tblPrEx>
        <w:trPr>
          <w:trHeight w:val="50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7987DF">
            <w:pPr>
              <w:keepNext w:val="0"/>
              <w:keepLines w:val="0"/>
              <w:pageBreakBefore w:val="0"/>
              <w:widowControl/>
              <w:kinsoku/>
              <w:wordWrap/>
              <w:overflowPunct/>
              <w:topLinePunct w:val="0"/>
              <w:autoSpaceDE/>
              <w:autoSpaceDN/>
              <w:bidi w:val="0"/>
              <w:spacing w:line="500" w:lineRule="exact"/>
              <w:jc w:val="center"/>
              <w:textAlignment w:val="center"/>
              <w:rPr>
                <w:rFonts w:hint="eastAsia" w:ascii="宋体" w:hAnsi="宋体" w:cs="宋体" w:eastAsiaTheme="minorEastAsia"/>
                <w:color w:val="auto"/>
                <w:kern w:val="0"/>
                <w:sz w:val="21"/>
                <w:szCs w:val="21"/>
                <w:highlight w:val="none"/>
                <w:lang w:val="en-US" w:eastAsia="zh-CN" w:bidi="ar-SA"/>
              </w:rPr>
            </w:pPr>
            <w:r>
              <w:rPr>
                <w:rFonts w:hint="eastAsia" w:ascii="宋体" w:hAnsi="宋体" w:cs="宋体"/>
                <w:color w:val="auto"/>
                <w:kern w:val="0"/>
                <w:szCs w:val="21"/>
                <w:highlight w:val="none"/>
                <w:lang w:val="en-US" w:eastAsia="zh-CN"/>
              </w:rPr>
              <w:t>2.4</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1D8501">
            <w:pPr>
              <w:keepNext w:val="0"/>
              <w:keepLines w:val="0"/>
              <w:pageBreakBefore w:val="0"/>
              <w:kinsoku/>
              <w:wordWrap/>
              <w:overflowPunct/>
              <w:topLinePunct w:val="0"/>
              <w:autoSpaceDE/>
              <w:autoSpaceDN/>
              <w:bidi w:val="0"/>
              <w:adjustRightInd w:val="0"/>
              <w:spacing w:line="500" w:lineRule="exact"/>
              <w:jc w:val="center"/>
              <w:rPr>
                <w:rFonts w:hint="eastAsia" w:ascii="宋体" w:hAnsi="宋体" w:eastAsiaTheme="minorEastAsia" w:cstheme="minorBidi"/>
                <w:bCs/>
                <w:color w:val="auto"/>
                <w:kern w:val="0"/>
                <w:sz w:val="21"/>
                <w:szCs w:val="21"/>
                <w:highlight w:val="none"/>
                <w:lang w:val="en-US" w:eastAsia="zh-CN" w:bidi="ar-SA"/>
              </w:rPr>
            </w:pPr>
            <w:r>
              <w:rPr>
                <w:rFonts w:hint="eastAsia" w:ascii="宋体" w:hAnsi="宋体"/>
                <w:bCs/>
                <w:color w:val="auto"/>
                <w:kern w:val="0"/>
                <w:szCs w:val="21"/>
                <w:highlight w:val="none"/>
              </w:rPr>
              <w:t>售后服务</w:t>
            </w:r>
            <w:r>
              <w:rPr>
                <w:rFonts w:hint="eastAsia" w:ascii="宋体" w:hAnsi="宋体"/>
                <w:bCs/>
                <w:color w:val="auto"/>
                <w:kern w:val="0"/>
                <w:szCs w:val="21"/>
                <w:highlight w:val="none"/>
                <w:lang w:eastAsia="zh-CN"/>
              </w:rPr>
              <w:t>方案</w:t>
            </w:r>
          </w:p>
        </w:tc>
        <w:tc>
          <w:tcPr>
            <w:tcW w:w="67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11E8B1">
            <w:pPr>
              <w:pStyle w:val="8"/>
              <w:keepNext w:val="0"/>
              <w:keepLines w:val="0"/>
              <w:pageBreakBefore w:val="0"/>
              <w:kinsoku/>
              <w:wordWrap/>
              <w:overflowPunct/>
              <w:topLinePunct w:val="0"/>
              <w:autoSpaceDE/>
              <w:autoSpaceDN/>
              <w:bidi w:val="0"/>
              <w:spacing w:line="500" w:lineRule="exact"/>
              <w:rPr>
                <w:rFonts w:hint="eastAsia" w:ascii="宋体" w:hAnsi="宋体" w:cs="宋体"/>
                <w:color w:val="auto"/>
                <w:kern w:val="0"/>
                <w:szCs w:val="21"/>
                <w:highlight w:val="none"/>
              </w:rPr>
            </w:pPr>
            <w:r>
              <w:rPr>
                <w:rFonts w:hint="eastAsia"/>
                <w:bCs/>
                <w:color w:val="auto"/>
                <w:highlight w:val="none"/>
              </w:rPr>
              <w:t>一档（5 分）：</w:t>
            </w:r>
            <w:r>
              <w:rPr>
                <w:rFonts w:hint="eastAsia" w:ascii="宋体" w:hAnsi="宋体" w:cs="宋体"/>
                <w:color w:val="auto"/>
                <w:kern w:val="0"/>
                <w:szCs w:val="21"/>
                <w:highlight w:val="none"/>
              </w:rPr>
              <w:t>售后服务列有质保期承诺，处理问题响应时间等相关内容，处理问题响应时间为</w:t>
            </w:r>
            <w:r>
              <w:rPr>
                <w:rFonts w:hint="eastAsia" w:ascii="宋体" w:hAnsi="宋体" w:cs="宋体"/>
                <w:color w:val="auto"/>
                <w:kern w:val="0"/>
                <w:szCs w:val="21"/>
                <w:highlight w:val="none"/>
                <w:lang w:val="en-US" w:eastAsia="zh-CN"/>
              </w:rPr>
              <w:t>48</w:t>
            </w:r>
            <w:r>
              <w:rPr>
                <w:rFonts w:hint="eastAsia" w:ascii="宋体" w:hAnsi="宋体" w:cs="宋体"/>
                <w:color w:val="auto"/>
                <w:kern w:val="0"/>
                <w:szCs w:val="21"/>
                <w:highlight w:val="none"/>
              </w:rPr>
              <w:t>小时内。</w:t>
            </w:r>
          </w:p>
          <w:p w14:paraId="7627C9A3">
            <w:pPr>
              <w:pStyle w:val="8"/>
              <w:keepNext w:val="0"/>
              <w:keepLines w:val="0"/>
              <w:pageBreakBefore w:val="0"/>
              <w:kinsoku/>
              <w:wordWrap/>
              <w:overflowPunct/>
              <w:topLinePunct w:val="0"/>
              <w:autoSpaceDE/>
              <w:autoSpaceDN/>
              <w:bidi w:val="0"/>
              <w:spacing w:line="500" w:lineRule="exact"/>
              <w:rPr>
                <w:rFonts w:hint="eastAsia" w:ascii="宋体" w:hAnsi="宋体" w:cs="宋体"/>
                <w:color w:val="auto"/>
                <w:kern w:val="0"/>
                <w:szCs w:val="21"/>
                <w:highlight w:val="none"/>
              </w:rPr>
            </w:pPr>
            <w:r>
              <w:rPr>
                <w:rFonts w:hint="eastAsia"/>
                <w:bCs/>
                <w:color w:val="auto"/>
                <w:highlight w:val="none"/>
              </w:rPr>
              <w:t>一档（</w:t>
            </w:r>
            <w:r>
              <w:rPr>
                <w:rFonts w:hint="eastAsia"/>
                <w:bCs/>
                <w:color w:val="auto"/>
                <w:highlight w:val="none"/>
                <w:lang w:val="en-US" w:eastAsia="zh-CN"/>
              </w:rPr>
              <w:t>10</w:t>
            </w:r>
            <w:r>
              <w:rPr>
                <w:rFonts w:hint="eastAsia"/>
                <w:bCs/>
                <w:color w:val="auto"/>
                <w:highlight w:val="none"/>
              </w:rPr>
              <w:t xml:space="preserve"> 分）：</w:t>
            </w:r>
            <w:r>
              <w:rPr>
                <w:rFonts w:hint="eastAsia" w:ascii="宋体" w:hAnsi="宋体" w:cs="宋体"/>
                <w:color w:val="auto"/>
                <w:kern w:val="0"/>
                <w:szCs w:val="21"/>
                <w:highlight w:val="none"/>
              </w:rPr>
              <w:t>售后服务列有质保期承诺，质保期服务内容较详细，处理问题响应时间为</w:t>
            </w:r>
            <w:r>
              <w:rPr>
                <w:rFonts w:hint="eastAsia" w:ascii="宋体" w:hAnsi="宋体" w:cs="宋体"/>
                <w:color w:val="auto"/>
                <w:kern w:val="0"/>
                <w:szCs w:val="21"/>
                <w:highlight w:val="none"/>
                <w:lang w:val="en-US" w:eastAsia="zh-CN"/>
              </w:rPr>
              <w:t>24</w:t>
            </w:r>
            <w:r>
              <w:rPr>
                <w:rFonts w:hint="eastAsia" w:ascii="宋体" w:hAnsi="宋体" w:cs="宋体"/>
                <w:color w:val="auto"/>
                <w:kern w:val="0"/>
                <w:szCs w:val="21"/>
                <w:highlight w:val="none"/>
              </w:rPr>
              <w:t>小时内。</w:t>
            </w:r>
          </w:p>
          <w:p w14:paraId="170E0437">
            <w:pPr>
              <w:pStyle w:val="8"/>
              <w:keepNext w:val="0"/>
              <w:keepLines w:val="0"/>
              <w:pageBreakBefore w:val="0"/>
              <w:kinsoku/>
              <w:wordWrap/>
              <w:overflowPunct/>
              <w:topLinePunct w:val="0"/>
              <w:autoSpaceDE/>
              <w:autoSpaceDN/>
              <w:bidi w:val="0"/>
              <w:spacing w:line="500" w:lineRule="exact"/>
              <w:rPr>
                <w:rFonts w:hint="eastAsia" w:ascii="宋体" w:hAnsi="宋体" w:cs="宋体"/>
                <w:color w:val="auto"/>
                <w:kern w:val="0"/>
                <w:szCs w:val="21"/>
                <w:highlight w:val="none"/>
              </w:rPr>
            </w:pPr>
            <w:r>
              <w:rPr>
                <w:rFonts w:hint="eastAsia"/>
                <w:bCs/>
                <w:color w:val="auto"/>
                <w:highlight w:val="none"/>
              </w:rPr>
              <w:t>一档（</w:t>
            </w:r>
            <w:r>
              <w:rPr>
                <w:rFonts w:hint="eastAsia"/>
                <w:bCs/>
                <w:color w:val="auto"/>
                <w:highlight w:val="none"/>
                <w:lang w:val="en-US" w:eastAsia="zh-CN"/>
              </w:rPr>
              <w:t>1</w:t>
            </w:r>
            <w:r>
              <w:rPr>
                <w:rFonts w:hint="eastAsia"/>
                <w:bCs/>
                <w:color w:val="auto"/>
                <w:highlight w:val="none"/>
              </w:rPr>
              <w:t>5 分）：</w:t>
            </w:r>
            <w:r>
              <w:rPr>
                <w:rFonts w:hint="eastAsia" w:ascii="宋体" w:hAnsi="宋体" w:cs="宋体"/>
                <w:color w:val="auto"/>
                <w:kern w:val="0"/>
                <w:szCs w:val="21"/>
                <w:highlight w:val="none"/>
              </w:rPr>
              <w:t>售后服务列有质保期承诺，质保期服务内容详细，处理问题响应时间为</w:t>
            </w:r>
            <w:r>
              <w:rPr>
                <w:rFonts w:hint="eastAsia" w:ascii="宋体" w:hAnsi="宋体" w:cs="宋体"/>
                <w:color w:val="auto"/>
                <w:kern w:val="0"/>
                <w:szCs w:val="21"/>
                <w:highlight w:val="none"/>
                <w:lang w:val="en-US" w:eastAsia="zh-CN"/>
              </w:rPr>
              <w:t>12</w:t>
            </w:r>
            <w:r>
              <w:rPr>
                <w:rFonts w:hint="eastAsia" w:ascii="宋体" w:hAnsi="宋体" w:cs="宋体"/>
                <w:color w:val="auto"/>
                <w:kern w:val="0"/>
                <w:szCs w:val="21"/>
                <w:highlight w:val="none"/>
              </w:rPr>
              <w:t>小时内。</w:t>
            </w:r>
          </w:p>
          <w:p w14:paraId="10C2D21C">
            <w:pPr>
              <w:pStyle w:val="8"/>
              <w:keepNext w:val="0"/>
              <w:keepLines w:val="0"/>
              <w:pageBreakBefore w:val="0"/>
              <w:kinsoku/>
              <w:wordWrap/>
              <w:overflowPunct/>
              <w:topLinePunct w:val="0"/>
              <w:autoSpaceDE/>
              <w:autoSpaceDN/>
              <w:bidi w:val="0"/>
              <w:spacing w:line="500" w:lineRule="exact"/>
              <w:ind w:firstLine="420" w:firstLineChars="200"/>
              <w:rPr>
                <w:rFonts w:hint="eastAsia" w:ascii="宋体" w:hAnsi="宋体" w:cs="宋体" w:eastAsiaTheme="minorEastAsia"/>
                <w:color w:val="auto"/>
                <w:kern w:val="0"/>
                <w:sz w:val="21"/>
                <w:szCs w:val="21"/>
                <w:highlight w:val="none"/>
                <w:lang w:val="en-US" w:eastAsia="zh-CN" w:bidi="ar-SA"/>
              </w:rPr>
            </w:pP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7D2767">
            <w:pPr>
              <w:keepNext w:val="0"/>
              <w:keepLines w:val="0"/>
              <w:pageBreakBefore w:val="0"/>
              <w:widowControl/>
              <w:kinsoku/>
              <w:wordWrap/>
              <w:overflowPunct/>
              <w:topLinePunct w:val="0"/>
              <w:autoSpaceDE/>
              <w:autoSpaceDN/>
              <w:bidi w:val="0"/>
              <w:spacing w:line="500" w:lineRule="exact"/>
              <w:jc w:val="center"/>
              <w:rPr>
                <w:rFonts w:hint="eastAsia" w:ascii="宋体" w:hAnsi="宋体" w:cs="Tahoma" w:eastAsiaTheme="minorEastAsia"/>
                <w:color w:val="auto"/>
                <w:kern w:val="0"/>
                <w:sz w:val="21"/>
                <w:szCs w:val="21"/>
                <w:highlight w:val="none"/>
                <w:lang w:val="en-US" w:eastAsia="zh-CN" w:bidi="ar-SA"/>
              </w:rPr>
            </w:pPr>
            <w:r>
              <w:rPr>
                <w:rFonts w:hint="eastAsia" w:ascii="宋体" w:hAnsi="宋体" w:cs="Tahoma"/>
                <w:color w:val="auto"/>
                <w:kern w:val="0"/>
                <w:szCs w:val="21"/>
                <w:highlight w:val="none"/>
                <w:lang w:val="en-US" w:eastAsia="zh-CN"/>
              </w:rPr>
              <w:t>15分</w:t>
            </w:r>
          </w:p>
        </w:tc>
      </w:tr>
      <w:tr w14:paraId="45DDA3F0">
        <w:tblPrEx>
          <w:tblCellMar>
            <w:top w:w="0" w:type="dxa"/>
            <w:left w:w="108" w:type="dxa"/>
            <w:bottom w:w="0" w:type="dxa"/>
            <w:right w:w="108" w:type="dxa"/>
          </w:tblCellMar>
        </w:tblPrEx>
        <w:trPr>
          <w:trHeight w:val="505"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14:paraId="7210AE3E">
            <w:pPr>
              <w:keepNext w:val="0"/>
              <w:keepLines w:val="0"/>
              <w:pageBreakBefore w:val="0"/>
              <w:widowControl/>
              <w:kinsoku/>
              <w:wordWrap/>
              <w:overflowPunct/>
              <w:topLinePunct w:val="0"/>
              <w:autoSpaceDE/>
              <w:autoSpaceDN/>
              <w:bidi w:val="0"/>
              <w:spacing w:line="500" w:lineRule="exact"/>
              <w:jc w:val="center"/>
              <w:textAlignment w:val="center"/>
              <w:rPr>
                <w:rFonts w:ascii="宋体" w:cs="宋体"/>
                <w:b/>
                <w:bCs/>
                <w:color w:val="auto"/>
                <w:szCs w:val="21"/>
                <w:highlight w:val="none"/>
              </w:rPr>
            </w:pPr>
            <w:r>
              <w:rPr>
                <w:rFonts w:ascii="宋体" w:hAnsi="宋体" w:cs="宋体"/>
                <w:b/>
                <w:bCs/>
                <w:color w:val="auto"/>
                <w:kern w:val="0"/>
                <w:szCs w:val="21"/>
                <w:highlight w:val="none"/>
              </w:rPr>
              <w:t>3</w:t>
            </w:r>
          </w:p>
        </w:tc>
        <w:tc>
          <w:tcPr>
            <w:tcW w:w="8698" w:type="dxa"/>
            <w:gridSpan w:val="3"/>
            <w:tcBorders>
              <w:top w:val="single" w:color="000000" w:sz="4" w:space="0"/>
              <w:left w:val="single" w:color="000000" w:sz="4" w:space="0"/>
              <w:bottom w:val="single" w:color="000000" w:sz="4" w:space="0"/>
              <w:right w:val="single" w:color="000000" w:sz="4" w:space="0"/>
            </w:tcBorders>
            <w:noWrap w:val="0"/>
            <w:vAlign w:val="center"/>
          </w:tcPr>
          <w:p w14:paraId="226C1305">
            <w:pPr>
              <w:keepNext w:val="0"/>
              <w:keepLines w:val="0"/>
              <w:pageBreakBefore w:val="0"/>
              <w:widowControl/>
              <w:kinsoku/>
              <w:wordWrap/>
              <w:overflowPunct/>
              <w:topLinePunct w:val="0"/>
              <w:autoSpaceDE/>
              <w:autoSpaceDN/>
              <w:bidi w:val="0"/>
              <w:spacing w:line="500" w:lineRule="exact"/>
              <w:textAlignment w:val="center"/>
              <w:rPr>
                <w:rFonts w:ascii="宋体" w:cs="宋体"/>
                <w:b/>
                <w:bCs/>
                <w:color w:val="auto"/>
                <w:szCs w:val="21"/>
                <w:highlight w:val="none"/>
              </w:rPr>
            </w:pPr>
            <w:r>
              <w:rPr>
                <w:rFonts w:hint="eastAsia" w:ascii="宋体" w:hAnsi="宋体" w:cs="宋体"/>
                <w:b/>
                <w:bCs/>
                <w:color w:val="auto"/>
                <w:kern w:val="0"/>
                <w:szCs w:val="21"/>
                <w:highlight w:val="none"/>
              </w:rPr>
              <w:t>商务分</w:t>
            </w:r>
          </w:p>
        </w:tc>
      </w:tr>
      <w:tr w14:paraId="7AF3D8AB">
        <w:tblPrEx>
          <w:tblCellMar>
            <w:top w:w="0" w:type="dxa"/>
            <w:left w:w="108" w:type="dxa"/>
            <w:bottom w:w="0" w:type="dxa"/>
            <w:right w:w="108" w:type="dxa"/>
          </w:tblCellMar>
        </w:tblPrEx>
        <w:trPr>
          <w:trHeight w:val="1405"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14:paraId="77D55A68">
            <w:pPr>
              <w:keepNext w:val="0"/>
              <w:keepLines w:val="0"/>
              <w:pageBreakBefore w:val="0"/>
              <w:widowControl/>
              <w:kinsoku/>
              <w:wordWrap/>
              <w:overflowPunct/>
              <w:topLinePunct w:val="0"/>
              <w:autoSpaceDE/>
              <w:autoSpaceDN/>
              <w:bidi w:val="0"/>
              <w:spacing w:line="500" w:lineRule="exact"/>
              <w:jc w:val="right"/>
              <w:textAlignment w:val="center"/>
              <w:rPr>
                <w:rFonts w:ascii="宋体" w:cs="宋体"/>
                <w:color w:val="auto"/>
                <w:szCs w:val="21"/>
                <w:highlight w:val="none"/>
              </w:rPr>
            </w:pPr>
            <w:r>
              <w:rPr>
                <w:rFonts w:ascii="宋体" w:hAnsi="宋体" w:cs="宋体"/>
                <w:color w:val="auto"/>
                <w:kern w:val="0"/>
                <w:szCs w:val="21"/>
                <w:highlight w:val="none"/>
              </w:rPr>
              <w:t>3.1</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01D05FBF">
            <w:pPr>
              <w:keepNext w:val="0"/>
              <w:keepLines w:val="0"/>
              <w:pageBreakBefore w:val="0"/>
              <w:widowControl/>
              <w:kinsoku/>
              <w:wordWrap/>
              <w:overflowPunct/>
              <w:topLinePunct w:val="0"/>
              <w:autoSpaceDE/>
              <w:autoSpaceDN/>
              <w:bidi w:val="0"/>
              <w:spacing w:line="500" w:lineRule="exact"/>
              <w:jc w:val="center"/>
              <w:rPr>
                <w:rFonts w:ascii="宋体" w:cs="宋体"/>
                <w:color w:val="auto"/>
                <w:kern w:val="0"/>
                <w:szCs w:val="21"/>
                <w:highlight w:val="none"/>
              </w:rPr>
            </w:pPr>
            <w:r>
              <w:rPr>
                <w:rFonts w:hint="eastAsia" w:ascii="宋体" w:hAnsi="宋体" w:cs="Tahoma"/>
                <w:color w:val="auto"/>
                <w:kern w:val="0"/>
                <w:szCs w:val="21"/>
                <w:highlight w:val="none"/>
              </w:rPr>
              <w:t>项目业绩分</w:t>
            </w:r>
          </w:p>
        </w:tc>
        <w:tc>
          <w:tcPr>
            <w:tcW w:w="6780" w:type="dxa"/>
            <w:tcBorders>
              <w:top w:val="single" w:color="000000" w:sz="4" w:space="0"/>
              <w:left w:val="single" w:color="000000" w:sz="4" w:space="0"/>
              <w:bottom w:val="single" w:color="000000" w:sz="4" w:space="0"/>
              <w:right w:val="single" w:color="000000" w:sz="4" w:space="0"/>
            </w:tcBorders>
            <w:noWrap w:val="0"/>
            <w:vAlign w:val="center"/>
          </w:tcPr>
          <w:p w14:paraId="3B197B50">
            <w:pPr>
              <w:pStyle w:val="9"/>
              <w:keepNext w:val="0"/>
              <w:keepLines w:val="0"/>
              <w:pageBreakBefore w:val="0"/>
              <w:kinsoku/>
              <w:wordWrap/>
              <w:overflowPunct/>
              <w:topLinePunct w:val="0"/>
              <w:autoSpaceDE/>
              <w:autoSpaceDN/>
              <w:bidi w:val="0"/>
              <w:spacing w:line="500" w:lineRule="exact"/>
              <w:rPr>
                <w:rFonts w:ascii="宋体" w:cs="宋体"/>
                <w:color w:val="auto"/>
                <w:kern w:val="0"/>
                <w:szCs w:val="21"/>
                <w:highlight w:val="none"/>
              </w:rPr>
            </w:pPr>
            <w:r>
              <w:rPr>
                <w:rFonts w:hint="eastAsia" w:ascii="宋体" w:hAnsi="宋体" w:cs="宋体"/>
                <w:color w:val="auto"/>
                <w:kern w:val="0"/>
                <w:szCs w:val="21"/>
                <w:highlight w:val="none"/>
              </w:rPr>
              <w:t>供应商自</w:t>
            </w:r>
            <w:r>
              <w:rPr>
                <w:rFonts w:ascii="宋体" w:hAnsi="宋体" w:cs="宋体"/>
                <w:color w:val="auto"/>
                <w:kern w:val="0"/>
                <w:szCs w:val="21"/>
                <w:highlight w:val="none"/>
              </w:rPr>
              <w:t>202</w:t>
            </w:r>
            <w:r>
              <w:rPr>
                <w:rFonts w:hint="eastAsia" w:ascii="宋体" w:hAnsi="宋体" w:cs="宋体"/>
                <w:color w:val="auto"/>
                <w:kern w:val="0"/>
                <w:szCs w:val="21"/>
                <w:highlight w:val="none"/>
              </w:rPr>
              <w:t>2年</w:t>
            </w:r>
            <w:r>
              <w:rPr>
                <w:rFonts w:ascii="宋体" w:hAnsi="宋体" w:cs="宋体"/>
                <w:color w:val="auto"/>
                <w:kern w:val="0"/>
                <w:szCs w:val="21"/>
                <w:highlight w:val="none"/>
              </w:rPr>
              <w:t>1</w:t>
            </w:r>
            <w:r>
              <w:rPr>
                <w:rFonts w:hint="eastAsia" w:ascii="宋体" w:hAnsi="宋体" w:cs="宋体"/>
                <w:color w:val="auto"/>
                <w:kern w:val="0"/>
                <w:szCs w:val="21"/>
                <w:highlight w:val="none"/>
              </w:rPr>
              <w:t>月</w:t>
            </w:r>
            <w:r>
              <w:rPr>
                <w:rFonts w:ascii="宋体" w:hAnsi="宋体" w:cs="宋体"/>
                <w:color w:val="auto"/>
                <w:kern w:val="0"/>
                <w:szCs w:val="21"/>
                <w:highlight w:val="none"/>
              </w:rPr>
              <w:t>1</w:t>
            </w:r>
            <w:r>
              <w:rPr>
                <w:rFonts w:hint="eastAsia" w:ascii="宋体" w:hAnsi="宋体" w:cs="宋体"/>
                <w:color w:val="auto"/>
                <w:kern w:val="0"/>
                <w:szCs w:val="21"/>
                <w:highlight w:val="none"/>
              </w:rPr>
              <w:t>日以来承接同类型项目业绩的，每个项目得1分，满分</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分。</w:t>
            </w:r>
            <w:r>
              <w:rPr>
                <w:rFonts w:ascii="宋体" w:hAnsi="宋体" w:cs="宋体"/>
                <w:color w:val="auto"/>
                <w:kern w:val="0"/>
                <w:szCs w:val="21"/>
                <w:highlight w:val="none"/>
              </w:rPr>
              <w:t>[</w:t>
            </w:r>
            <w:r>
              <w:rPr>
                <w:rFonts w:hint="eastAsia" w:ascii="宋体" w:hAnsi="宋体" w:cs="宋体"/>
                <w:color w:val="auto"/>
                <w:kern w:val="0"/>
                <w:szCs w:val="21"/>
                <w:highlight w:val="none"/>
              </w:rPr>
              <w:t>以合同或中标（成交）通知书原件的扫描件为准，并加盖供应商公章</w:t>
            </w:r>
            <w:r>
              <w:rPr>
                <w:rFonts w:ascii="宋体" w:hAnsi="宋体" w:cs="宋体"/>
                <w:color w:val="auto"/>
                <w:kern w:val="0"/>
                <w:szCs w:val="21"/>
                <w:highlight w:val="none"/>
              </w:rPr>
              <w:t>]</w:t>
            </w:r>
          </w:p>
        </w:tc>
        <w:tc>
          <w:tcPr>
            <w:tcW w:w="793" w:type="dxa"/>
            <w:tcBorders>
              <w:top w:val="single" w:color="000000" w:sz="4" w:space="0"/>
              <w:left w:val="single" w:color="000000" w:sz="4" w:space="0"/>
              <w:bottom w:val="single" w:color="000000" w:sz="4" w:space="0"/>
              <w:right w:val="single" w:color="000000" w:sz="4" w:space="0"/>
            </w:tcBorders>
            <w:noWrap w:val="0"/>
            <w:vAlign w:val="center"/>
          </w:tcPr>
          <w:p w14:paraId="0A5A9795">
            <w:pPr>
              <w:keepNext w:val="0"/>
              <w:keepLines w:val="0"/>
              <w:pageBreakBefore w:val="0"/>
              <w:widowControl/>
              <w:kinsoku/>
              <w:wordWrap/>
              <w:overflowPunct/>
              <w:topLinePunct w:val="0"/>
              <w:autoSpaceDE/>
              <w:autoSpaceDN/>
              <w:bidi w:val="0"/>
              <w:spacing w:line="500" w:lineRule="exact"/>
              <w:jc w:val="center"/>
              <w:rPr>
                <w:color w:val="auto"/>
                <w:szCs w:val="21"/>
                <w:highlight w:val="none"/>
              </w:rPr>
            </w:pPr>
            <w:r>
              <w:rPr>
                <w:rFonts w:hint="eastAsia" w:ascii="宋体" w:hAnsi="宋体" w:cs="Tahoma"/>
                <w:color w:val="auto"/>
                <w:kern w:val="0"/>
                <w:szCs w:val="21"/>
                <w:highlight w:val="none"/>
                <w:lang w:val="en-US" w:eastAsia="zh-CN"/>
              </w:rPr>
              <w:t>5</w:t>
            </w:r>
            <w:r>
              <w:rPr>
                <w:rFonts w:hint="eastAsia" w:ascii="宋体" w:hAnsi="宋体" w:cs="Tahoma"/>
                <w:color w:val="auto"/>
                <w:kern w:val="0"/>
                <w:szCs w:val="21"/>
                <w:highlight w:val="none"/>
              </w:rPr>
              <w:t>分</w:t>
            </w:r>
          </w:p>
        </w:tc>
      </w:tr>
      <w:tr w14:paraId="64457FC5">
        <w:tblPrEx>
          <w:tblCellMar>
            <w:top w:w="0" w:type="dxa"/>
            <w:left w:w="108" w:type="dxa"/>
            <w:bottom w:w="0" w:type="dxa"/>
            <w:right w:w="108" w:type="dxa"/>
          </w:tblCellMar>
        </w:tblPrEx>
        <w:trPr>
          <w:trHeight w:val="710" w:hRule="atLeast"/>
          <w:jc w:val="center"/>
        </w:trPr>
        <w:tc>
          <w:tcPr>
            <w:tcW w:w="8565" w:type="dxa"/>
            <w:gridSpan w:val="3"/>
            <w:tcBorders>
              <w:top w:val="single" w:color="000000" w:sz="4" w:space="0"/>
              <w:left w:val="single" w:color="000000" w:sz="4" w:space="0"/>
              <w:bottom w:val="single" w:color="000000" w:sz="4" w:space="0"/>
              <w:right w:val="single" w:color="000000" w:sz="4" w:space="0"/>
            </w:tcBorders>
            <w:noWrap w:val="0"/>
            <w:vAlign w:val="center"/>
          </w:tcPr>
          <w:p w14:paraId="34157027">
            <w:pPr>
              <w:pStyle w:val="3"/>
              <w:keepNext w:val="0"/>
              <w:keepLines w:val="0"/>
              <w:pageBreakBefore w:val="0"/>
              <w:kinsoku/>
              <w:wordWrap/>
              <w:overflowPunct/>
              <w:topLinePunct w:val="0"/>
              <w:autoSpaceDE/>
              <w:autoSpaceDN/>
              <w:bidi w:val="0"/>
              <w:snapToGrid w:val="0"/>
              <w:spacing w:line="500" w:lineRule="exact"/>
              <w:rPr>
                <w:rFonts w:hint="eastAsia" w:hAnsi="宋体" w:cs="宋体"/>
                <w:b/>
                <w:bCs/>
                <w:color w:val="000000"/>
                <w:sz w:val="21"/>
                <w:highlight w:val="none"/>
              </w:rPr>
            </w:pPr>
            <w:r>
              <w:rPr>
                <w:rFonts w:hint="eastAsia" w:hAnsi="宋体" w:cs="宋体"/>
                <w:b/>
                <w:bCs/>
                <w:color w:val="000000"/>
                <w:sz w:val="21"/>
                <w:highlight w:val="none"/>
              </w:rPr>
              <w:t>总得分为以上各项评审因素得分合计。</w:t>
            </w:r>
          </w:p>
          <w:p w14:paraId="151F7BAF">
            <w:pPr>
              <w:keepNext w:val="0"/>
              <w:keepLines w:val="0"/>
              <w:pageBreakBefore w:val="0"/>
              <w:widowControl/>
              <w:kinsoku/>
              <w:wordWrap/>
              <w:overflowPunct/>
              <w:topLinePunct w:val="0"/>
              <w:autoSpaceDE/>
              <w:autoSpaceDN/>
              <w:bidi w:val="0"/>
              <w:spacing w:line="500" w:lineRule="exact"/>
              <w:ind w:firstLine="422" w:firstLineChars="200"/>
              <w:textAlignment w:val="top"/>
              <w:rPr>
                <w:rFonts w:ascii="宋体" w:cs="宋体"/>
                <w:color w:val="auto"/>
                <w:szCs w:val="21"/>
                <w:highlight w:val="none"/>
              </w:rPr>
            </w:pPr>
            <w:r>
              <w:rPr>
                <w:rFonts w:hint="eastAsia" w:hAnsi="宋体" w:cs="宋体"/>
                <w:b/>
                <w:bCs/>
                <w:color w:val="000000"/>
                <w:sz w:val="21"/>
                <w:highlight w:val="none"/>
              </w:rPr>
              <w:t>备注：本项目为服务类项目，不涉及节能环保政策考核。</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60AD321">
            <w:pPr>
              <w:keepNext w:val="0"/>
              <w:keepLines w:val="0"/>
              <w:pageBreakBefore w:val="0"/>
              <w:kinsoku/>
              <w:wordWrap/>
              <w:overflowPunct/>
              <w:topLinePunct w:val="0"/>
              <w:autoSpaceDE/>
              <w:autoSpaceDN/>
              <w:bidi w:val="0"/>
              <w:spacing w:line="500" w:lineRule="exact"/>
              <w:rPr>
                <w:rFonts w:ascii="宋体" w:cs="宋体"/>
                <w:color w:val="auto"/>
                <w:szCs w:val="21"/>
                <w:highlight w:val="none"/>
              </w:rPr>
            </w:pPr>
            <w:r>
              <w:rPr>
                <w:rFonts w:ascii="宋体" w:hAnsi="宋体" w:cs="宋体"/>
                <w:color w:val="auto"/>
                <w:szCs w:val="21"/>
                <w:highlight w:val="none"/>
              </w:rPr>
              <w:t>100</w:t>
            </w:r>
            <w:r>
              <w:rPr>
                <w:rFonts w:hint="eastAsia" w:ascii="宋体" w:hAnsi="宋体" w:cs="宋体"/>
                <w:color w:val="auto"/>
                <w:szCs w:val="21"/>
                <w:highlight w:val="none"/>
              </w:rPr>
              <w:t>分</w:t>
            </w:r>
          </w:p>
        </w:tc>
      </w:tr>
    </w:tbl>
    <w:p w14:paraId="093E3D88">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kern w:val="0"/>
          <w:sz w:val="32"/>
          <w:szCs w:val="32"/>
          <w:highlight w:val="none"/>
          <w:lang w:eastAsia="zh-CN"/>
        </w:rPr>
      </w:pPr>
    </w:p>
    <w:p w14:paraId="1BA7380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kern w:val="0"/>
          <w:sz w:val="32"/>
          <w:szCs w:val="32"/>
          <w:highlight w:val="none"/>
          <w:lang w:eastAsia="zh-CN"/>
        </w:rPr>
      </w:pPr>
      <w:r>
        <w:rPr>
          <w:rFonts w:hint="eastAsia" w:ascii="黑体" w:hAnsi="黑体" w:eastAsia="黑体" w:cs="黑体"/>
          <w:bCs/>
          <w:kern w:val="0"/>
          <w:sz w:val="32"/>
          <w:szCs w:val="32"/>
          <w:highlight w:val="none"/>
          <w:lang w:eastAsia="zh-CN"/>
        </w:rPr>
        <w:t>六、报价文件递交地址及时间</w:t>
      </w:r>
    </w:p>
    <w:p w14:paraId="578FA9E4">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凡有意参加</w:t>
      </w:r>
      <w:r>
        <w:rPr>
          <w:rFonts w:hint="eastAsia" w:ascii="仿宋" w:hAnsi="仿宋" w:eastAsia="仿宋" w:cs="仿宋"/>
          <w:sz w:val="32"/>
          <w:szCs w:val="32"/>
          <w:highlight w:val="none"/>
          <w:lang w:eastAsia="zh-CN"/>
        </w:rPr>
        <w:t>“四建两高”宣传项目比选</w:t>
      </w:r>
      <w:r>
        <w:rPr>
          <w:rFonts w:hint="eastAsia" w:ascii="仿宋" w:hAnsi="仿宋" w:eastAsia="仿宋" w:cs="仿宋"/>
          <w:bCs/>
          <w:kern w:val="0"/>
          <w:sz w:val="32"/>
          <w:szCs w:val="32"/>
          <w:highlight w:val="none"/>
          <w:lang w:eastAsia="zh-CN"/>
        </w:rPr>
        <w:t>的供应商，请将密封好的报价文件于202</w:t>
      </w:r>
      <w:r>
        <w:rPr>
          <w:rFonts w:hint="eastAsia" w:ascii="仿宋" w:hAnsi="仿宋" w:eastAsia="仿宋" w:cs="仿宋"/>
          <w:bCs/>
          <w:kern w:val="0"/>
          <w:sz w:val="32"/>
          <w:szCs w:val="32"/>
          <w:highlight w:val="none"/>
          <w:lang w:val="en-US" w:eastAsia="zh-CN"/>
        </w:rPr>
        <w:t>5</w:t>
      </w:r>
      <w:r>
        <w:rPr>
          <w:rFonts w:hint="eastAsia" w:ascii="仿宋" w:hAnsi="仿宋" w:eastAsia="仿宋" w:cs="仿宋"/>
          <w:bCs/>
          <w:kern w:val="0"/>
          <w:sz w:val="32"/>
          <w:szCs w:val="32"/>
          <w:highlight w:val="none"/>
          <w:lang w:eastAsia="zh-CN"/>
        </w:rPr>
        <w:t>年</w:t>
      </w:r>
      <w:r>
        <w:rPr>
          <w:rFonts w:hint="eastAsia" w:ascii="仿宋" w:hAnsi="仿宋" w:eastAsia="仿宋" w:cs="仿宋"/>
          <w:bCs/>
          <w:kern w:val="0"/>
          <w:sz w:val="32"/>
          <w:szCs w:val="32"/>
          <w:highlight w:val="none"/>
          <w:lang w:val="en-US" w:eastAsia="zh-CN"/>
        </w:rPr>
        <w:t>10</w:t>
      </w:r>
      <w:r>
        <w:rPr>
          <w:rFonts w:hint="eastAsia" w:ascii="仿宋" w:hAnsi="仿宋" w:eastAsia="仿宋" w:cs="仿宋"/>
          <w:bCs/>
          <w:kern w:val="0"/>
          <w:sz w:val="32"/>
          <w:szCs w:val="32"/>
          <w:highlight w:val="none"/>
          <w:lang w:eastAsia="zh-CN"/>
        </w:rPr>
        <w:t>月</w:t>
      </w:r>
      <w:r>
        <w:rPr>
          <w:rFonts w:hint="eastAsia" w:ascii="仿宋" w:hAnsi="仿宋" w:eastAsia="仿宋" w:cs="仿宋"/>
          <w:bCs/>
          <w:kern w:val="0"/>
          <w:sz w:val="32"/>
          <w:szCs w:val="32"/>
          <w:highlight w:val="none"/>
          <w:lang w:val="en-US" w:eastAsia="zh-CN"/>
        </w:rPr>
        <w:t>30</w:t>
      </w:r>
      <w:r>
        <w:rPr>
          <w:rFonts w:hint="eastAsia" w:ascii="仿宋" w:hAnsi="仿宋" w:eastAsia="仿宋" w:cs="仿宋"/>
          <w:bCs/>
          <w:kern w:val="0"/>
          <w:sz w:val="32"/>
          <w:szCs w:val="32"/>
          <w:highlight w:val="none"/>
          <w:lang w:eastAsia="zh-CN"/>
        </w:rPr>
        <w:t>日下午</w:t>
      </w:r>
      <w:r>
        <w:rPr>
          <w:rFonts w:hint="eastAsia" w:ascii="仿宋" w:hAnsi="仿宋" w:eastAsia="仿宋" w:cs="仿宋"/>
          <w:bCs/>
          <w:kern w:val="0"/>
          <w:sz w:val="32"/>
          <w:szCs w:val="32"/>
          <w:highlight w:val="none"/>
          <w:lang w:val="en-US" w:eastAsia="zh-CN"/>
        </w:rPr>
        <w:t>18:00前</w:t>
      </w:r>
      <w:r>
        <w:rPr>
          <w:rFonts w:hint="eastAsia" w:ascii="仿宋" w:hAnsi="仿宋" w:eastAsia="仿宋" w:cs="仿宋"/>
          <w:bCs/>
          <w:kern w:val="0"/>
          <w:sz w:val="32"/>
          <w:szCs w:val="32"/>
          <w:highlight w:val="none"/>
          <w:lang w:eastAsia="zh-CN"/>
        </w:rPr>
        <w:t>邮寄或送达广西钦州港融和大街20号钦州引航站办公室</w:t>
      </w:r>
      <w:r>
        <w:rPr>
          <w:rFonts w:hint="eastAsia" w:ascii="仿宋" w:hAnsi="仿宋" w:eastAsia="仿宋" w:cs="仿宋"/>
          <w:bCs/>
          <w:kern w:val="0"/>
          <w:sz w:val="32"/>
          <w:szCs w:val="32"/>
          <w:highlight w:val="none"/>
          <w:lang w:val="en-US" w:eastAsia="zh-CN"/>
        </w:rPr>
        <w:t>305室</w:t>
      </w:r>
      <w:r>
        <w:rPr>
          <w:rFonts w:hint="eastAsia" w:ascii="仿宋" w:hAnsi="仿宋" w:eastAsia="仿宋" w:cs="仿宋"/>
          <w:bCs/>
          <w:kern w:val="0"/>
          <w:sz w:val="32"/>
          <w:szCs w:val="32"/>
          <w:highlight w:val="none"/>
          <w:lang w:eastAsia="zh-CN"/>
        </w:rPr>
        <w:t>，逾期不予接收。密封报价文件须在密封处加盖公章，邮寄的报价文件须在信封处注明“密封报价”字样。我站不接受以传真、电子邮件、电报、电话等方式递交的投标文件。</w:t>
      </w:r>
    </w:p>
    <w:p w14:paraId="2641CA18">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_GB2312"/>
          <w:sz w:val="32"/>
          <w:szCs w:val="32"/>
          <w:highlight w:val="none"/>
          <w:lang w:val="en-US" w:eastAsia="zh-CN"/>
        </w:rPr>
      </w:pPr>
      <w:r>
        <w:rPr>
          <w:rFonts w:hint="eastAsia" w:ascii="仿宋" w:hAnsi="仿宋" w:eastAsia="仿宋" w:cs="仿宋_GB2312"/>
          <w:sz w:val="32"/>
          <w:szCs w:val="32"/>
          <w:highlight w:val="none"/>
        </w:rPr>
        <w:t>到达截止时间报名供应商不足</w:t>
      </w:r>
      <w:r>
        <w:rPr>
          <w:rFonts w:hint="eastAsia" w:ascii="仿宋" w:hAnsi="仿宋" w:eastAsia="仿宋" w:cs="仿宋_GB2312"/>
          <w:sz w:val="32"/>
          <w:szCs w:val="32"/>
          <w:highlight w:val="none"/>
          <w:lang w:val="en-US" w:eastAsia="zh-CN"/>
        </w:rPr>
        <w:t>3</w:t>
      </w:r>
      <w:r>
        <w:rPr>
          <w:rFonts w:hint="eastAsia" w:ascii="仿宋" w:hAnsi="仿宋" w:eastAsia="仿宋" w:cs="仿宋_GB2312"/>
          <w:sz w:val="32"/>
          <w:szCs w:val="32"/>
          <w:highlight w:val="none"/>
        </w:rPr>
        <w:t>家的，将继续发布延期公告，延期公告时间自发布公告之日起</w:t>
      </w:r>
      <w:r>
        <w:rPr>
          <w:rFonts w:hint="eastAsia" w:ascii="仿宋" w:hAnsi="仿宋" w:eastAsia="仿宋" w:cs="仿宋_GB2312"/>
          <w:sz w:val="32"/>
          <w:szCs w:val="32"/>
          <w:highlight w:val="none"/>
          <w:lang w:val="en-US" w:eastAsia="zh-CN"/>
        </w:rPr>
        <w:t>3</w:t>
      </w:r>
      <w:r>
        <w:rPr>
          <w:rFonts w:hint="eastAsia" w:ascii="仿宋" w:hAnsi="仿宋" w:eastAsia="仿宋" w:cs="仿宋_GB2312"/>
          <w:sz w:val="32"/>
          <w:szCs w:val="32"/>
          <w:highlight w:val="none"/>
        </w:rPr>
        <w:t>个日历天，延期后仍不足</w:t>
      </w:r>
      <w:r>
        <w:rPr>
          <w:rFonts w:hint="eastAsia" w:ascii="仿宋" w:hAnsi="仿宋" w:eastAsia="仿宋" w:cs="仿宋_GB2312"/>
          <w:sz w:val="32"/>
          <w:szCs w:val="32"/>
          <w:highlight w:val="none"/>
          <w:lang w:val="en-US" w:eastAsia="zh-CN"/>
        </w:rPr>
        <w:t>3</w:t>
      </w:r>
      <w:r>
        <w:rPr>
          <w:rFonts w:hint="eastAsia" w:ascii="仿宋" w:hAnsi="仿宋" w:eastAsia="仿宋" w:cs="仿宋_GB2312"/>
          <w:sz w:val="32"/>
          <w:szCs w:val="32"/>
          <w:highlight w:val="none"/>
        </w:rPr>
        <w:t>家的</w:t>
      </w:r>
      <w:r>
        <w:rPr>
          <w:rFonts w:hint="eastAsia" w:ascii="仿宋" w:hAnsi="仿宋" w:eastAsia="仿宋" w:cs="仿宋_GB2312"/>
          <w:sz w:val="32"/>
          <w:szCs w:val="32"/>
          <w:highlight w:val="none"/>
          <w:lang w:eastAsia="zh-CN"/>
        </w:rPr>
        <w:t>，</w:t>
      </w:r>
      <w:r>
        <w:rPr>
          <w:rFonts w:hint="eastAsia" w:ascii="仿宋" w:hAnsi="仿宋" w:eastAsia="仿宋" w:cs="仿宋_GB2312"/>
          <w:sz w:val="32"/>
          <w:szCs w:val="32"/>
          <w:highlight w:val="none"/>
          <w:lang w:val="en-US" w:eastAsia="zh-CN"/>
        </w:rPr>
        <w:t xml:space="preserve">则在已经递交报价文件的供应商中进行评审确定中标供应商 </w:t>
      </w:r>
    </w:p>
    <w:p w14:paraId="7417B590">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kern w:val="0"/>
          <w:sz w:val="32"/>
          <w:szCs w:val="32"/>
          <w:highlight w:val="none"/>
          <w:lang w:eastAsia="zh-CN"/>
        </w:rPr>
      </w:pPr>
      <w:r>
        <w:rPr>
          <w:rFonts w:hint="eastAsia" w:ascii="黑体" w:hAnsi="黑体" w:eastAsia="黑体" w:cs="黑体"/>
          <w:bCs/>
          <w:kern w:val="0"/>
          <w:sz w:val="32"/>
          <w:szCs w:val="32"/>
          <w:highlight w:val="none"/>
          <w:lang w:eastAsia="zh-CN"/>
        </w:rPr>
        <w:t>七、联系事项</w:t>
      </w:r>
    </w:p>
    <w:p w14:paraId="53F3E99D">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val="en-US" w:eastAsia="zh-CN"/>
        </w:rPr>
      </w:pPr>
      <w:r>
        <w:rPr>
          <w:rFonts w:hint="eastAsia" w:ascii="仿宋" w:hAnsi="仿宋" w:eastAsia="仿宋" w:cs="仿宋"/>
          <w:bCs/>
          <w:kern w:val="0"/>
          <w:sz w:val="32"/>
          <w:szCs w:val="32"/>
          <w:highlight w:val="none"/>
          <w:lang w:eastAsia="zh-CN"/>
        </w:rPr>
        <w:t>联系人：银工　</w:t>
      </w:r>
      <w:r>
        <w:rPr>
          <w:rFonts w:hint="eastAsia" w:ascii="仿宋" w:hAnsi="仿宋" w:eastAsia="仿宋" w:cs="仿宋"/>
          <w:bCs/>
          <w:kern w:val="0"/>
          <w:sz w:val="32"/>
          <w:szCs w:val="32"/>
          <w:highlight w:val="none"/>
          <w:lang w:val="en-US" w:eastAsia="zh-CN"/>
        </w:rPr>
        <w:t>07773888722/19966705175</w:t>
      </w:r>
    </w:p>
    <w:p w14:paraId="0D363E8B">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联系地址及邮政编码：广西钦州港融和大街20号钦州引航站办公室</w:t>
      </w:r>
      <w:r>
        <w:rPr>
          <w:rFonts w:hint="eastAsia" w:ascii="仿宋" w:hAnsi="仿宋" w:eastAsia="仿宋" w:cs="仿宋"/>
          <w:bCs/>
          <w:kern w:val="0"/>
          <w:sz w:val="32"/>
          <w:szCs w:val="32"/>
          <w:highlight w:val="none"/>
          <w:lang w:val="en-US" w:eastAsia="zh-CN"/>
        </w:rPr>
        <w:t>305室</w:t>
      </w:r>
      <w:r>
        <w:rPr>
          <w:rFonts w:hint="eastAsia" w:ascii="仿宋" w:hAnsi="仿宋" w:eastAsia="仿宋" w:cs="仿宋"/>
          <w:bCs/>
          <w:kern w:val="0"/>
          <w:sz w:val="32"/>
          <w:szCs w:val="32"/>
          <w:highlight w:val="none"/>
          <w:lang w:eastAsia="zh-CN"/>
        </w:rPr>
        <w:t>，535008。</w:t>
      </w:r>
    </w:p>
    <w:p w14:paraId="19C24C15">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p>
    <w:p w14:paraId="1A7C8C6F">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附件：</w:t>
      </w:r>
    </w:p>
    <w:p w14:paraId="47B9BD4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eastAsia="zh-CN"/>
        </w:rPr>
        <w:t>1、响应文件封面</w:t>
      </w:r>
    </w:p>
    <w:p w14:paraId="295408D7">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val="en-US" w:eastAsia="zh-CN"/>
        </w:rPr>
        <w:t>2.</w:t>
      </w:r>
      <w:r>
        <w:rPr>
          <w:rFonts w:hint="eastAsia" w:ascii="仿宋" w:hAnsi="仿宋" w:eastAsia="仿宋" w:cs="仿宋"/>
          <w:bCs/>
          <w:kern w:val="0"/>
          <w:sz w:val="32"/>
          <w:szCs w:val="32"/>
          <w:highlight w:val="none"/>
          <w:lang w:eastAsia="zh-CN"/>
        </w:rPr>
        <w:t>报价函</w:t>
      </w:r>
    </w:p>
    <w:p w14:paraId="730CA956">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val="en-US" w:eastAsia="zh-CN"/>
        </w:rPr>
        <w:t>3</w:t>
      </w:r>
      <w:r>
        <w:rPr>
          <w:rFonts w:hint="eastAsia" w:ascii="仿宋" w:hAnsi="仿宋" w:eastAsia="仿宋" w:cs="仿宋"/>
          <w:bCs/>
          <w:kern w:val="0"/>
          <w:sz w:val="32"/>
          <w:szCs w:val="32"/>
          <w:highlight w:val="none"/>
          <w:lang w:eastAsia="zh-CN"/>
        </w:rPr>
        <w:t>、法定代表人授权书、法定代表人身份证明书；</w:t>
      </w:r>
    </w:p>
    <w:p w14:paraId="6B3576D0">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Cs/>
          <w:kern w:val="0"/>
          <w:sz w:val="32"/>
          <w:szCs w:val="32"/>
          <w:highlight w:val="none"/>
          <w:lang w:eastAsia="zh-CN"/>
        </w:rPr>
      </w:pPr>
      <w:r>
        <w:rPr>
          <w:rFonts w:hint="eastAsia" w:ascii="仿宋" w:hAnsi="仿宋" w:eastAsia="仿宋" w:cs="仿宋"/>
          <w:bCs/>
          <w:kern w:val="0"/>
          <w:sz w:val="32"/>
          <w:szCs w:val="32"/>
          <w:highlight w:val="none"/>
          <w:lang w:val="en-US" w:eastAsia="zh-CN"/>
        </w:rPr>
        <w:t>4</w:t>
      </w:r>
      <w:r>
        <w:rPr>
          <w:rFonts w:hint="eastAsia" w:ascii="仿宋" w:hAnsi="仿宋" w:eastAsia="仿宋" w:cs="仿宋"/>
          <w:bCs/>
          <w:kern w:val="0"/>
          <w:sz w:val="32"/>
          <w:szCs w:val="32"/>
          <w:highlight w:val="none"/>
          <w:lang w:eastAsia="zh-CN"/>
        </w:rPr>
        <w:t>、报价表</w:t>
      </w:r>
    </w:p>
    <w:p w14:paraId="020068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Cs/>
          <w:kern w:val="0"/>
          <w:sz w:val="32"/>
          <w:szCs w:val="32"/>
          <w:highlight w:val="none"/>
          <w:lang w:eastAsia="zh-CN"/>
        </w:rPr>
      </w:pPr>
    </w:p>
    <w:p w14:paraId="1EB9D534">
      <w:pPr>
        <w:jc w:val="left"/>
        <w:rPr>
          <w:rFonts w:hint="eastAsia" w:ascii="仿宋" w:hAnsi="仿宋" w:eastAsia="仿宋" w:cs="仿宋"/>
          <w:sz w:val="32"/>
          <w:szCs w:val="32"/>
          <w:highlight w:val="none"/>
          <w:lang w:val="en-US" w:eastAsia="zh-CN"/>
        </w:rPr>
      </w:pPr>
    </w:p>
    <w:p w14:paraId="570FD8AB">
      <w:pPr>
        <w:jc w:val="left"/>
        <w:rPr>
          <w:rFonts w:hint="eastAsia" w:ascii="仿宋" w:hAnsi="仿宋" w:eastAsia="仿宋" w:cs="仿宋"/>
          <w:sz w:val="32"/>
          <w:szCs w:val="32"/>
          <w:highlight w:val="none"/>
          <w:lang w:val="en-US" w:eastAsia="zh-CN"/>
        </w:rPr>
      </w:pPr>
    </w:p>
    <w:p w14:paraId="2517A38A">
      <w:pPr>
        <w:spacing w:line="240" w:lineRule="atLeast"/>
        <w:jc w:val="center"/>
        <w:rPr>
          <w:rFonts w:hint="eastAsia" w:ascii="宋体" w:hAnsi="宋体"/>
          <w:bCs/>
          <w:sz w:val="32"/>
          <w:szCs w:val="32"/>
          <w:highlight w:val="none"/>
        </w:rPr>
      </w:pPr>
      <w:r>
        <w:rPr>
          <w:rFonts w:hint="eastAsia" w:ascii="宋体" w:hAnsi="宋体"/>
          <w:b/>
          <w:bCs/>
          <w:sz w:val="32"/>
          <w:szCs w:val="32"/>
          <w:highlight w:val="none"/>
        </w:rPr>
        <w:t>（响应文件封面格式）</w:t>
      </w:r>
    </w:p>
    <w:p w14:paraId="5D9BEF8F">
      <w:pPr>
        <w:spacing w:line="240" w:lineRule="atLeast"/>
        <w:jc w:val="center"/>
        <w:rPr>
          <w:rFonts w:hint="eastAsia" w:ascii="宋体" w:hAnsi="宋体"/>
          <w:bCs/>
          <w:sz w:val="24"/>
          <w:highlight w:val="none"/>
        </w:rPr>
      </w:pPr>
    </w:p>
    <w:p w14:paraId="06369305">
      <w:pPr>
        <w:spacing w:line="240" w:lineRule="atLeast"/>
        <w:jc w:val="center"/>
        <w:rPr>
          <w:rFonts w:hint="eastAsia" w:ascii="方正小标宋简体" w:hAnsi="方正小标宋简体" w:eastAsia="方正小标宋简体" w:cs="方正小标宋简体"/>
          <w:bCs/>
          <w:sz w:val="44"/>
          <w:szCs w:val="44"/>
          <w:highlight w:val="none"/>
        </w:rPr>
      </w:pPr>
    </w:p>
    <w:p w14:paraId="6F3C1618">
      <w:pPr>
        <w:spacing w:line="240" w:lineRule="atLeast"/>
        <w:jc w:val="center"/>
        <w:rPr>
          <w:rFonts w:hint="eastAsia" w:ascii="方正小标宋简体" w:hAnsi="方正小标宋简体" w:eastAsia="方正小标宋简体" w:cs="方正小标宋简体"/>
          <w:bCs/>
          <w:sz w:val="84"/>
          <w:szCs w:val="84"/>
          <w:highlight w:val="none"/>
        </w:rPr>
      </w:pPr>
    </w:p>
    <w:p w14:paraId="7414BC3C">
      <w:pPr>
        <w:spacing w:line="240" w:lineRule="atLeast"/>
        <w:jc w:val="center"/>
        <w:rPr>
          <w:rFonts w:hint="eastAsia" w:ascii="宋体" w:hAnsi="宋体"/>
          <w:b/>
          <w:sz w:val="30"/>
          <w:szCs w:val="30"/>
          <w:highlight w:val="none"/>
        </w:rPr>
      </w:pPr>
      <w:r>
        <w:rPr>
          <w:rFonts w:hint="eastAsia" w:ascii="方正小标宋简体" w:hAnsi="方正小标宋简体" w:eastAsia="方正小标宋简体" w:cs="方正小标宋简体"/>
          <w:bCs/>
          <w:sz w:val="84"/>
          <w:szCs w:val="84"/>
          <w:highlight w:val="none"/>
        </w:rPr>
        <w:t>响应文件</w:t>
      </w:r>
      <w:r>
        <w:rPr>
          <w:rFonts w:hint="eastAsia" w:ascii="宋体" w:hAnsi="宋体"/>
          <w:b/>
          <w:sz w:val="32"/>
          <w:szCs w:val="32"/>
          <w:highlight w:val="none"/>
        </w:rPr>
        <w:t xml:space="preserve"> </w:t>
      </w:r>
      <w:r>
        <w:rPr>
          <w:rFonts w:hint="eastAsia" w:ascii="宋体" w:hAnsi="宋体"/>
          <w:sz w:val="30"/>
          <w:szCs w:val="30"/>
          <w:highlight w:val="none"/>
        </w:rPr>
        <w:t>（封面）</w:t>
      </w:r>
    </w:p>
    <w:p w14:paraId="0CE43B39">
      <w:pPr>
        <w:spacing w:line="360" w:lineRule="auto"/>
        <w:jc w:val="center"/>
        <w:rPr>
          <w:rFonts w:hint="eastAsia" w:ascii="宋体" w:hAnsi="宋体"/>
          <w:szCs w:val="21"/>
          <w:highlight w:val="none"/>
        </w:rPr>
      </w:pPr>
    </w:p>
    <w:p w14:paraId="7B678D34">
      <w:pPr>
        <w:spacing w:line="360" w:lineRule="auto"/>
        <w:jc w:val="center"/>
        <w:rPr>
          <w:rFonts w:hint="eastAsia" w:ascii="宋体" w:hAnsi="宋体"/>
          <w:szCs w:val="21"/>
          <w:highlight w:val="none"/>
        </w:rPr>
      </w:pPr>
    </w:p>
    <w:p w14:paraId="3607A266">
      <w:pPr>
        <w:spacing w:line="360" w:lineRule="auto"/>
        <w:jc w:val="center"/>
        <w:rPr>
          <w:rFonts w:hint="eastAsia" w:ascii="宋体" w:hAnsi="宋体"/>
          <w:szCs w:val="21"/>
          <w:highlight w:val="none"/>
        </w:rPr>
      </w:pPr>
    </w:p>
    <w:p w14:paraId="3E0D1AD2">
      <w:pPr>
        <w:spacing w:line="360" w:lineRule="auto"/>
        <w:jc w:val="left"/>
        <w:rPr>
          <w:rFonts w:hint="eastAsia" w:ascii="宋体" w:hAnsi="宋体" w:cs="仿宋_GB2312"/>
          <w:sz w:val="32"/>
          <w:szCs w:val="32"/>
          <w:highlight w:val="none"/>
        </w:rPr>
      </w:pPr>
    </w:p>
    <w:p w14:paraId="091F1FF3">
      <w:pPr>
        <w:spacing w:line="360" w:lineRule="auto"/>
        <w:ind w:firstLine="640" w:firstLineChars="200"/>
        <w:jc w:val="left"/>
        <w:rPr>
          <w:rFonts w:ascii="宋体" w:hAnsi="宋体" w:cs="仿宋_GB2312"/>
          <w:sz w:val="32"/>
          <w:szCs w:val="32"/>
          <w:highlight w:val="none"/>
        </w:rPr>
      </w:pPr>
      <w:r>
        <w:rPr>
          <w:rFonts w:hint="eastAsia" w:ascii="宋体" w:hAnsi="宋体" w:cs="仿宋_GB2312"/>
          <w:sz w:val="32"/>
          <w:szCs w:val="32"/>
          <w:highlight w:val="none"/>
        </w:rPr>
        <w:t>项目名称：“四建两高”宣传项目</w:t>
      </w:r>
    </w:p>
    <w:p w14:paraId="29F577F8">
      <w:pPr>
        <w:spacing w:line="360" w:lineRule="auto"/>
        <w:ind w:firstLine="640" w:firstLineChars="200"/>
        <w:jc w:val="left"/>
        <w:rPr>
          <w:rFonts w:hint="eastAsia" w:ascii="宋体" w:hAnsi="宋体" w:cs="仿宋_GB2312"/>
          <w:sz w:val="32"/>
          <w:szCs w:val="32"/>
          <w:highlight w:val="none"/>
          <w:u w:val="single"/>
        </w:rPr>
      </w:pPr>
    </w:p>
    <w:p w14:paraId="3C3A4306">
      <w:pPr>
        <w:tabs>
          <w:tab w:val="left" w:pos="3240"/>
        </w:tabs>
        <w:spacing w:line="360" w:lineRule="auto"/>
        <w:ind w:firstLine="640" w:firstLineChars="200"/>
        <w:jc w:val="left"/>
        <w:rPr>
          <w:rFonts w:ascii="宋体" w:hAnsi="宋体" w:cs="仿宋_GB2312"/>
          <w:sz w:val="32"/>
          <w:szCs w:val="32"/>
          <w:highlight w:val="none"/>
        </w:rPr>
      </w:pPr>
      <w:r>
        <w:rPr>
          <w:rFonts w:hint="eastAsia" w:ascii="宋体" w:hAnsi="宋体" w:cs="仿宋_GB2312"/>
          <w:sz w:val="32"/>
          <w:szCs w:val="32"/>
          <w:highlight w:val="none"/>
        </w:rPr>
        <w:t>项目编号：</w:t>
      </w:r>
      <w:r>
        <w:rPr>
          <w:rFonts w:hint="eastAsia" w:ascii="宋体" w:hAnsi="宋体" w:cs="仿宋_GB2312"/>
          <w:bCs/>
          <w:sz w:val="32"/>
          <w:szCs w:val="32"/>
          <w:highlight w:val="none"/>
        </w:rPr>
        <w:t>无</w:t>
      </w:r>
    </w:p>
    <w:p w14:paraId="38C395B5">
      <w:pPr>
        <w:tabs>
          <w:tab w:val="left" w:pos="3240"/>
        </w:tabs>
        <w:spacing w:line="360" w:lineRule="auto"/>
        <w:ind w:firstLine="640" w:firstLineChars="200"/>
        <w:jc w:val="left"/>
        <w:rPr>
          <w:rFonts w:hint="eastAsia" w:ascii="宋体" w:hAnsi="宋体" w:cs="仿宋_GB2312"/>
          <w:sz w:val="32"/>
          <w:szCs w:val="32"/>
          <w:highlight w:val="none"/>
          <w:u w:val="single"/>
        </w:rPr>
      </w:pPr>
    </w:p>
    <w:p w14:paraId="386A9027">
      <w:pPr>
        <w:spacing w:line="360" w:lineRule="auto"/>
        <w:ind w:firstLine="640" w:firstLineChars="200"/>
        <w:jc w:val="left"/>
        <w:rPr>
          <w:rFonts w:ascii="宋体" w:hAnsi="宋体" w:cs="仿宋_GB2312"/>
          <w:sz w:val="32"/>
          <w:szCs w:val="32"/>
          <w:highlight w:val="none"/>
        </w:rPr>
      </w:pPr>
      <w:r>
        <w:rPr>
          <w:rFonts w:hint="eastAsia" w:ascii="宋体" w:hAnsi="宋体" w:cs="仿宋_GB2312"/>
          <w:sz w:val="32"/>
          <w:szCs w:val="32"/>
          <w:highlight w:val="none"/>
        </w:rPr>
        <w:t>所竞分标</w:t>
      </w:r>
      <w:r>
        <w:rPr>
          <w:rFonts w:hint="eastAsia" w:ascii="宋体" w:hAnsi="宋体" w:cs="仿宋_GB2312"/>
          <w:bCs/>
          <w:sz w:val="32"/>
          <w:szCs w:val="32"/>
          <w:highlight w:val="none"/>
        </w:rPr>
        <w:t>（如有则填写，无分标时填写“无”或者留空）</w:t>
      </w:r>
      <w:r>
        <w:rPr>
          <w:rFonts w:hint="eastAsia" w:ascii="宋体" w:hAnsi="宋体" w:cs="仿宋_GB2312"/>
          <w:sz w:val="32"/>
          <w:szCs w:val="32"/>
          <w:highlight w:val="none"/>
        </w:rPr>
        <w:t>：</w:t>
      </w:r>
    </w:p>
    <w:p w14:paraId="1AEE2FA9">
      <w:pPr>
        <w:spacing w:line="360" w:lineRule="auto"/>
        <w:ind w:firstLine="640" w:firstLineChars="200"/>
        <w:jc w:val="left"/>
        <w:rPr>
          <w:rFonts w:hint="eastAsia" w:ascii="宋体" w:hAnsi="宋体" w:cs="仿宋_GB2312"/>
          <w:sz w:val="32"/>
          <w:szCs w:val="32"/>
          <w:highlight w:val="none"/>
          <w:u w:val="single"/>
        </w:rPr>
      </w:pPr>
    </w:p>
    <w:p w14:paraId="5649FBE3">
      <w:pPr>
        <w:spacing w:line="360" w:lineRule="auto"/>
        <w:ind w:firstLine="640" w:firstLineChars="200"/>
        <w:jc w:val="left"/>
        <w:rPr>
          <w:rFonts w:hint="eastAsia" w:ascii="宋体" w:hAnsi="宋体" w:cs="仿宋_GB2312"/>
          <w:sz w:val="32"/>
          <w:szCs w:val="32"/>
          <w:highlight w:val="none"/>
          <w:u w:val="single"/>
        </w:rPr>
      </w:pPr>
      <w:r>
        <w:rPr>
          <w:rFonts w:hint="eastAsia" w:ascii="宋体" w:hAnsi="宋体" w:cs="仿宋_GB2312"/>
          <w:sz w:val="32"/>
          <w:szCs w:val="32"/>
          <w:highlight w:val="none"/>
        </w:rPr>
        <w:t>供应商名称：</w:t>
      </w:r>
    </w:p>
    <w:p w14:paraId="5B6F6976">
      <w:pPr>
        <w:snapToGrid w:val="0"/>
        <w:spacing w:before="120" w:beforeLines="50" w:after="50"/>
        <w:rPr>
          <w:rFonts w:hint="eastAsia" w:ascii="宋体" w:hAnsi="宋体" w:cs="仿宋_GB2312"/>
          <w:sz w:val="32"/>
          <w:szCs w:val="32"/>
          <w:highlight w:val="none"/>
        </w:rPr>
      </w:pPr>
    </w:p>
    <w:p w14:paraId="4ADCFD80">
      <w:pPr>
        <w:snapToGrid w:val="0"/>
        <w:spacing w:before="120" w:beforeLines="50" w:after="50"/>
        <w:rPr>
          <w:rFonts w:hint="eastAsia" w:ascii="宋体" w:hAnsi="宋体" w:cs="仿宋_GB2312"/>
          <w:sz w:val="32"/>
          <w:szCs w:val="32"/>
          <w:highlight w:val="none"/>
        </w:rPr>
      </w:pPr>
    </w:p>
    <w:p w14:paraId="012C75EC">
      <w:pPr>
        <w:snapToGrid w:val="0"/>
        <w:spacing w:before="120" w:beforeLines="50" w:after="50"/>
        <w:jc w:val="center"/>
        <w:rPr>
          <w:rFonts w:ascii="宋体" w:hAnsi="宋体" w:cs="仿宋_GB2312"/>
          <w:sz w:val="32"/>
          <w:szCs w:val="32"/>
          <w:highlight w:val="none"/>
        </w:rPr>
      </w:pPr>
      <w:r>
        <w:rPr>
          <w:rFonts w:hint="eastAsia" w:ascii="宋体" w:hAnsi="宋体" w:cs="仿宋_GB2312"/>
          <w:sz w:val="32"/>
          <w:szCs w:val="32"/>
          <w:highlight w:val="none"/>
        </w:rPr>
        <w:t>年    月    日</w:t>
      </w:r>
    </w:p>
    <w:p w14:paraId="6D24D61A">
      <w:pPr>
        <w:widowControl/>
        <w:jc w:val="left"/>
        <w:rPr>
          <w:rFonts w:ascii="黑体" w:hAnsi="黑体" w:eastAsia="黑体"/>
          <w:sz w:val="30"/>
          <w:szCs w:val="30"/>
          <w:highlight w:val="none"/>
        </w:rPr>
      </w:pPr>
      <w:r>
        <w:rPr>
          <w:rFonts w:ascii="仿宋_GB2312" w:hAnsi="仿宋_GB2312" w:eastAsia="仿宋_GB2312" w:cs="仿宋_GB2312"/>
          <w:sz w:val="32"/>
          <w:szCs w:val="32"/>
          <w:highlight w:val="none"/>
        </w:rPr>
        <w:br w:type="page"/>
      </w:r>
    </w:p>
    <w:p w14:paraId="28FF11F3">
      <w:pPr>
        <w:spacing w:line="620" w:lineRule="exact"/>
        <w:jc w:val="center"/>
        <w:rPr>
          <w:rFonts w:ascii="方正大标宋简体" w:hAnsi="Times New Roman" w:eastAsia="方正大标宋简体"/>
          <w:sz w:val="36"/>
          <w:szCs w:val="36"/>
          <w:highlight w:val="none"/>
        </w:rPr>
      </w:pPr>
      <w:r>
        <w:rPr>
          <w:rFonts w:hint="eastAsia" w:ascii="方正大标宋简体" w:hAnsi="Times New Roman" w:eastAsia="方正大标宋简体"/>
          <w:sz w:val="36"/>
          <w:szCs w:val="36"/>
          <w:highlight w:val="none"/>
        </w:rPr>
        <w:t>钦州引航站“四建两高”宣传项目报价函</w:t>
      </w:r>
    </w:p>
    <w:p w14:paraId="594BB4CB">
      <w:pPr>
        <w:spacing w:line="540" w:lineRule="exact"/>
        <w:rPr>
          <w:rFonts w:ascii="Times New Roman" w:hAnsi="Times New Roman" w:eastAsia="仿宋"/>
          <w:color w:val="FF0000"/>
          <w:sz w:val="32"/>
          <w:szCs w:val="32"/>
          <w:highlight w:val="none"/>
        </w:rPr>
      </w:pPr>
    </w:p>
    <w:p w14:paraId="79C022D0">
      <w:pPr>
        <w:spacing w:line="500" w:lineRule="exact"/>
        <w:rPr>
          <w:rFonts w:ascii="Times New Roman" w:hAnsi="Times New Roman" w:eastAsia="仿宋"/>
          <w:sz w:val="32"/>
          <w:szCs w:val="32"/>
          <w:highlight w:val="none"/>
        </w:rPr>
      </w:pPr>
      <w:r>
        <w:rPr>
          <w:rFonts w:ascii="Times New Roman" w:hAnsi="Times New Roman" w:eastAsia="仿宋"/>
          <w:sz w:val="32"/>
          <w:szCs w:val="32"/>
          <w:highlight w:val="none"/>
        </w:rPr>
        <w:t>致：广西壮族自治区北部湾港钦州引航站</w:t>
      </w:r>
    </w:p>
    <w:p w14:paraId="313B501B">
      <w:pPr>
        <w:spacing w:line="500" w:lineRule="exact"/>
        <w:ind w:firstLine="640" w:firstLineChars="200"/>
        <w:jc w:val="left"/>
        <w:rPr>
          <w:rFonts w:ascii="Times New Roman" w:hAnsi="Times New Roman" w:eastAsia="仿宋"/>
          <w:sz w:val="32"/>
          <w:szCs w:val="32"/>
          <w:highlight w:val="none"/>
        </w:rPr>
      </w:pPr>
      <w:r>
        <w:rPr>
          <w:rFonts w:ascii="Times New Roman" w:hAnsi="Times New Roman" w:eastAsia="仿宋"/>
          <w:sz w:val="32"/>
          <w:szCs w:val="32"/>
          <w:highlight w:val="none"/>
        </w:rPr>
        <w:t>我方研究了贵方《</w:t>
      </w:r>
      <w:r>
        <w:rPr>
          <w:rFonts w:hint="eastAsia" w:ascii="Times New Roman" w:hAnsi="Times New Roman" w:eastAsia="仿宋"/>
          <w:sz w:val="32"/>
          <w:szCs w:val="32"/>
          <w:highlight w:val="none"/>
        </w:rPr>
        <w:t>钦州引航站“四建两高”宣传项目采购公告</w:t>
      </w:r>
      <w:r>
        <w:rPr>
          <w:rFonts w:ascii="Times New Roman" w:hAnsi="Times New Roman" w:eastAsia="仿宋"/>
          <w:sz w:val="32"/>
          <w:szCs w:val="32"/>
          <w:highlight w:val="none"/>
        </w:rPr>
        <w:t>》</w:t>
      </w:r>
      <w:r>
        <w:rPr>
          <w:rFonts w:hint="eastAsia" w:ascii="Times New Roman" w:hAnsi="Times New Roman" w:eastAsia="仿宋"/>
          <w:sz w:val="32"/>
          <w:szCs w:val="32"/>
          <w:highlight w:val="none"/>
          <w:lang w:eastAsia="zh-CN"/>
        </w:rPr>
        <w:t>（以下简称《采购公告》）</w:t>
      </w:r>
      <w:r>
        <w:rPr>
          <w:rFonts w:ascii="Times New Roman" w:hAnsi="Times New Roman" w:eastAsia="仿宋"/>
          <w:sz w:val="32"/>
          <w:szCs w:val="32"/>
          <w:highlight w:val="none"/>
        </w:rPr>
        <w:t>，愿意按照《</w:t>
      </w:r>
      <w:r>
        <w:rPr>
          <w:rFonts w:hint="eastAsia" w:ascii="Times New Roman" w:hAnsi="Times New Roman" w:eastAsia="仿宋"/>
          <w:sz w:val="32"/>
          <w:szCs w:val="32"/>
          <w:highlight w:val="none"/>
          <w:lang w:eastAsia="zh-CN"/>
        </w:rPr>
        <w:t>采购公告</w:t>
      </w:r>
      <w:r>
        <w:rPr>
          <w:rFonts w:ascii="Times New Roman" w:hAnsi="Times New Roman" w:eastAsia="仿宋"/>
          <w:sz w:val="32"/>
          <w:szCs w:val="32"/>
          <w:highlight w:val="none"/>
        </w:rPr>
        <w:t>》规定的内容和要求承担该项目</w:t>
      </w:r>
      <w:r>
        <w:rPr>
          <w:rFonts w:hint="eastAsia" w:ascii="Times New Roman" w:hAnsi="Times New Roman" w:eastAsia="仿宋"/>
          <w:sz w:val="32"/>
          <w:szCs w:val="32"/>
          <w:highlight w:val="none"/>
        </w:rPr>
        <w:t>采购</w:t>
      </w:r>
      <w:r>
        <w:rPr>
          <w:rFonts w:ascii="Times New Roman" w:hAnsi="Times New Roman" w:eastAsia="仿宋"/>
          <w:sz w:val="32"/>
          <w:szCs w:val="32"/>
          <w:highlight w:val="none"/>
        </w:rPr>
        <w:t>工作，</w:t>
      </w:r>
      <w:r>
        <w:rPr>
          <w:rFonts w:hint="eastAsia" w:ascii="Times New Roman" w:hAnsi="Times New Roman" w:eastAsia="仿宋"/>
          <w:sz w:val="32"/>
          <w:szCs w:val="32"/>
          <w:highlight w:val="none"/>
        </w:rPr>
        <w:t>并</w:t>
      </w:r>
      <w:r>
        <w:rPr>
          <w:rFonts w:ascii="Times New Roman" w:hAnsi="Times New Roman" w:eastAsia="仿宋"/>
          <w:sz w:val="32"/>
          <w:szCs w:val="32"/>
          <w:highlight w:val="none"/>
        </w:rPr>
        <w:t>严格执行我方所承诺的责任和义务。</w:t>
      </w:r>
    </w:p>
    <w:p w14:paraId="1F3F0443">
      <w:pPr>
        <w:spacing w:line="500" w:lineRule="exact"/>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一、我方愿以</w:t>
      </w:r>
      <w:r>
        <w:rPr>
          <w:rFonts w:hint="eastAsia" w:ascii="Times New Roman" w:hAnsi="Times New Roman" w:eastAsia="仿宋"/>
          <w:sz w:val="32"/>
          <w:szCs w:val="32"/>
          <w:highlight w:val="none"/>
          <w:u w:val="single"/>
        </w:rPr>
        <w:t xml:space="preserve">   </w:t>
      </w:r>
      <w:r>
        <w:rPr>
          <w:rFonts w:hint="eastAsia" w:ascii="Times New Roman" w:hAnsi="Times New Roman" w:eastAsia="仿宋"/>
          <w:sz w:val="32"/>
          <w:szCs w:val="32"/>
          <w:highlight w:val="none"/>
          <w:u w:val="single"/>
          <w:lang w:val="en-US" w:eastAsia="zh-CN"/>
        </w:rPr>
        <w:t xml:space="preserve"> </w:t>
      </w:r>
      <w:r>
        <w:rPr>
          <w:rFonts w:hint="eastAsia" w:ascii="Times New Roman" w:hAnsi="Times New Roman" w:eastAsia="仿宋"/>
          <w:sz w:val="32"/>
          <w:szCs w:val="32"/>
          <w:highlight w:val="none"/>
          <w:u w:val="single"/>
        </w:rPr>
        <w:t xml:space="preserve">  </w:t>
      </w:r>
      <w:r>
        <w:rPr>
          <w:rFonts w:hint="eastAsia" w:ascii="Times New Roman" w:hAnsi="Times New Roman" w:eastAsia="仿宋"/>
          <w:sz w:val="32"/>
          <w:szCs w:val="32"/>
          <w:highlight w:val="none"/>
        </w:rPr>
        <w:t>万</w:t>
      </w:r>
      <w:r>
        <w:rPr>
          <w:rFonts w:ascii="Times New Roman" w:hAnsi="Times New Roman" w:eastAsia="仿宋"/>
          <w:sz w:val="32"/>
          <w:szCs w:val="32"/>
          <w:highlight w:val="none"/>
        </w:rPr>
        <w:t>元</w:t>
      </w:r>
      <w:r>
        <w:rPr>
          <w:rFonts w:hint="eastAsia" w:ascii="Times New Roman" w:hAnsi="Times New Roman" w:eastAsia="仿宋"/>
          <w:sz w:val="32"/>
          <w:szCs w:val="32"/>
          <w:highlight w:val="none"/>
        </w:rPr>
        <w:t>的</w:t>
      </w:r>
      <w:r>
        <w:rPr>
          <w:rFonts w:ascii="Times New Roman" w:hAnsi="Times New Roman" w:eastAsia="仿宋"/>
          <w:sz w:val="32"/>
          <w:szCs w:val="32"/>
          <w:highlight w:val="none"/>
        </w:rPr>
        <w:t>报价</w:t>
      </w:r>
      <w:r>
        <w:rPr>
          <w:rFonts w:hint="eastAsia" w:ascii="Times New Roman" w:hAnsi="Times New Roman" w:eastAsia="仿宋"/>
          <w:sz w:val="32"/>
          <w:szCs w:val="32"/>
          <w:highlight w:val="none"/>
        </w:rPr>
        <w:t>，</w:t>
      </w:r>
      <w:r>
        <w:rPr>
          <w:rFonts w:ascii="Times New Roman" w:hAnsi="Times New Roman" w:eastAsia="仿宋"/>
          <w:sz w:val="32"/>
          <w:szCs w:val="32"/>
          <w:highlight w:val="none"/>
        </w:rPr>
        <w:t>承担</w:t>
      </w:r>
      <w:r>
        <w:rPr>
          <w:rFonts w:hint="eastAsia" w:ascii="Times New Roman" w:hAnsi="Times New Roman" w:eastAsia="仿宋"/>
          <w:sz w:val="32"/>
          <w:szCs w:val="32"/>
          <w:highlight w:val="none"/>
        </w:rPr>
        <w:t>本项目采购</w:t>
      </w:r>
      <w:r>
        <w:rPr>
          <w:rFonts w:ascii="Times New Roman" w:hAnsi="Times New Roman" w:eastAsia="仿宋"/>
          <w:sz w:val="32"/>
          <w:szCs w:val="32"/>
          <w:highlight w:val="none"/>
        </w:rPr>
        <w:t>工作，</w:t>
      </w:r>
      <w:r>
        <w:rPr>
          <w:rFonts w:hint="eastAsia" w:ascii="Times New Roman" w:hAnsi="Times New Roman" w:eastAsia="仿宋"/>
          <w:sz w:val="32"/>
          <w:szCs w:val="32"/>
          <w:highlight w:val="none"/>
        </w:rPr>
        <w:t>且于合同签订生效后</w:t>
      </w:r>
      <w:r>
        <w:rPr>
          <w:rFonts w:hint="eastAsia" w:ascii="Times New Roman" w:hAnsi="Times New Roman" w:eastAsia="仿宋"/>
          <w:sz w:val="32"/>
          <w:szCs w:val="32"/>
          <w:highlight w:val="none"/>
          <w:u w:val="single"/>
        </w:rPr>
        <w:t xml:space="preserve">    </w:t>
      </w:r>
      <w:r>
        <w:rPr>
          <w:rFonts w:hint="eastAsia" w:ascii="Times New Roman" w:hAnsi="Times New Roman" w:eastAsia="仿宋"/>
          <w:sz w:val="32"/>
          <w:szCs w:val="32"/>
          <w:highlight w:val="none"/>
        </w:rPr>
        <w:t>日（自然日）内提供货物。</w:t>
      </w:r>
      <w:r>
        <w:rPr>
          <w:rFonts w:ascii="Times New Roman" w:hAnsi="Times New Roman" w:eastAsia="仿宋"/>
          <w:sz w:val="32"/>
          <w:szCs w:val="32"/>
          <w:highlight w:val="none"/>
        </w:rPr>
        <w:t>本报价为完成</w:t>
      </w:r>
      <w:r>
        <w:rPr>
          <w:rFonts w:hint="eastAsia" w:ascii="Times New Roman" w:hAnsi="Times New Roman" w:eastAsia="仿宋"/>
          <w:sz w:val="32"/>
          <w:szCs w:val="32"/>
          <w:highlight w:val="none"/>
          <w:lang w:eastAsia="zh-CN"/>
        </w:rPr>
        <w:t>《采购公告》</w:t>
      </w:r>
      <w:r>
        <w:rPr>
          <w:rFonts w:ascii="Times New Roman" w:hAnsi="Times New Roman" w:eastAsia="仿宋"/>
          <w:sz w:val="32"/>
          <w:szCs w:val="32"/>
          <w:highlight w:val="none"/>
        </w:rPr>
        <w:t>的服务要求的包干费用（包括</w:t>
      </w:r>
      <w:r>
        <w:rPr>
          <w:rFonts w:hint="eastAsia" w:ascii="Times New Roman" w:hAnsi="Times New Roman" w:eastAsia="仿宋"/>
          <w:sz w:val="32"/>
          <w:szCs w:val="32"/>
          <w:highlight w:val="none"/>
        </w:rPr>
        <w:t>人工、差旅、设备、管理、邮寄、运输、</w:t>
      </w:r>
      <w:r>
        <w:rPr>
          <w:rFonts w:hint="eastAsia" w:ascii="Times New Roman" w:hAnsi="Times New Roman" w:eastAsia="仿宋"/>
          <w:sz w:val="32"/>
          <w:szCs w:val="32"/>
          <w:highlight w:val="none"/>
          <w:lang w:eastAsia="zh-CN"/>
        </w:rPr>
        <w:t>施工、</w:t>
      </w:r>
      <w:r>
        <w:rPr>
          <w:rFonts w:hint="eastAsia" w:ascii="Times New Roman" w:hAnsi="Times New Roman" w:eastAsia="仿宋"/>
          <w:sz w:val="32"/>
          <w:szCs w:val="32"/>
          <w:highlight w:val="none"/>
        </w:rPr>
        <w:t>保险、税金</w:t>
      </w:r>
      <w:r>
        <w:rPr>
          <w:rFonts w:ascii="Times New Roman" w:hAnsi="Times New Roman" w:eastAsia="仿宋"/>
          <w:sz w:val="32"/>
          <w:szCs w:val="32"/>
          <w:highlight w:val="none"/>
        </w:rPr>
        <w:t>等）。</w:t>
      </w:r>
    </w:p>
    <w:p w14:paraId="6C0EABED">
      <w:pPr>
        <w:spacing w:line="500" w:lineRule="exact"/>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二、我方已详细审查</w:t>
      </w:r>
      <w:r>
        <w:rPr>
          <w:rFonts w:hint="eastAsia" w:ascii="Times New Roman" w:hAnsi="Times New Roman" w:eastAsia="仿宋"/>
          <w:sz w:val="32"/>
          <w:szCs w:val="32"/>
          <w:highlight w:val="none"/>
          <w:lang w:eastAsia="zh-CN"/>
        </w:rPr>
        <w:t>《采购公告》</w:t>
      </w:r>
      <w:r>
        <w:rPr>
          <w:rFonts w:ascii="Times New Roman" w:hAnsi="Times New Roman" w:eastAsia="仿宋"/>
          <w:sz w:val="32"/>
          <w:szCs w:val="32"/>
          <w:highlight w:val="none"/>
        </w:rPr>
        <w:t>，接受并遵守</w:t>
      </w:r>
      <w:r>
        <w:rPr>
          <w:rFonts w:hint="eastAsia" w:ascii="Times New Roman" w:hAnsi="Times New Roman" w:eastAsia="仿宋"/>
          <w:sz w:val="32"/>
          <w:szCs w:val="32"/>
          <w:highlight w:val="none"/>
          <w:lang w:eastAsia="zh-CN"/>
        </w:rPr>
        <w:t>《采购公告》</w:t>
      </w:r>
      <w:r>
        <w:rPr>
          <w:rFonts w:ascii="Times New Roman" w:hAnsi="Times New Roman" w:eastAsia="仿宋"/>
          <w:sz w:val="32"/>
          <w:szCs w:val="32"/>
          <w:highlight w:val="none"/>
        </w:rPr>
        <w:t>的各项条款；完全理解并同意放弃对</w:t>
      </w:r>
      <w:r>
        <w:rPr>
          <w:rFonts w:hint="eastAsia" w:ascii="Times New Roman" w:hAnsi="Times New Roman" w:eastAsia="仿宋"/>
          <w:sz w:val="32"/>
          <w:szCs w:val="32"/>
          <w:highlight w:val="none"/>
          <w:lang w:eastAsia="zh-CN"/>
        </w:rPr>
        <w:t>《采购公告》</w:t>
      </w:r>
      <w:r>
        <w:rPr>
          <w:rFonts w:ascii="Times New Roman" w:hAnsi="Times New Roman" w:eastAsia="仿宋"/>
          <w:sz w:val="32"/>
          <w:szCs w:val="32"/>
          <w:highlight w:val="none"/>
        </w:rPr>
        <w:t>有不明及误解的权利。</w:t>
      </w:r>
    </w:p>
    <w:p w14:paraId="43DCD743">
      <w:pPr>
        <w:spacing w:line="500" w:lineRule="exact"/>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三、如果我方中选，我方将严格按照国家相关法规、规范，以及</w:t>
      </w:r>
      <w:r>
        <w:rPr>
          <w:rFonts w:hint="eastAsia" w:ascii="Times New Roman" w:hAnsi="Times New Roman" w:eastAsia="仿宋"/>
          <w:sz w:val="32"/>
          <w:szCs w:val="32"/>
          <w:highlight w:val="none"/>
          <w:lang w:eastAsia="zh-CN"/>
        </w:rPr>
        <w:t>《采购公告》</w:t>
      </w:r>
      <w:r>
        <w:rPr>
          <w:rFonts w:ascii="Times New Roman" w:hAnsi="Times New Roman" w:eastAsia="仿宋"/>
          <w:sz w:val="32"/>
          <w:szCs w:val="32"/>
          <w:highlight w:val="none"/>
        </w:rPr>
        <w:t>的要求和我方的承诺，完成工作任务。</w:t>
      </w:r>
    </w:p>
    <w:p w14:paraId="41CB83D9">
      <w:pPr>
        <w:spacing w:line="500" w:lineRule="exact"/>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四、我方承诺在</w:t>
      </w:r>
      <w:r>
        <w:rPr>
          <w:rFonts w:hint="eastAsia" w:ascii="Times New Roman" w:hAnsi="Times New Roman" w:eastAsia="仿宋"/>
          <w:sz w:val="32"/>
          <w:szCs w:val="32"/>
          <w:highlight w:val="none"/>
          <w:lang w:eastAsia="zh-CN"/>
        </w:rPr>
        <w:t>采购公告</w:t>
      </w:r>
      <w:r>
        <w:rPr>
          <w:rFonts w:ascii="Times New Roman" w:hAnsi="Times New Roman" w:eastAsia="仿宋"/>
          <w:sz w:val="32"/>
          <w:szCs w:val="32"/>
          <w:highlight w:val="none"/>
        </w:rPr>
        <w:t>有效期内，本</w:t>
      </w:r>
      <w:r>
        <w:rPr>
          <w:rFonts w:hint="eastAsia" w:ascii="Times New Roman" w:hAnsi="Times New Roman" w:eastAsia="仿宋"/>
          <w:sz w:val="32"/>
          <w:szCs w:val="32"/>
          <w:highlight w:val="none"/>
          <w:lang w:eastAsia="zh-CN"/>
        </w:rPr>
        <w:t>采购公告</w:t>
      </w:r>
      <w:r>
        <w:rPr>
          <w:rFonts w:ascii="Times New Roman" w:hAnsi="Times New Roman" w:eastAsia="仿宋"/>
          <w:sz w:val="32"/>
          <w:szCs w:val="32"/>
          <w:highlight w:val="none"/>
        </w:rPr>
        <w:t>对我方具有约束力，并随时接受中选。</w:t>
      </w:r>
    </w:p>
    <w:p w14:paraId="4D770548">
      <w:pPr>
        <w:spacing w:line="500" w:lineRule="exact"/>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五、除非另外达成协议并生效，你方的《中选通知书》和本报价函将构成约束我们双方的合同。</w:t>
      </w:r>
    </w:p>
    <w:p w14:paraId="5E865720">
      <w:pPr>
        <w:spacing w:line="500" w:lineRule="exact"/>
        <w:ind w:firstLine="640" w:firstLineChars="200"/>
        <w:rPr>
          <w:rFonts w:ascii="Times New Roman" w:hAnsi="Times New Roman" w:eastAsia="仿宋"/>
          <w:sz w:val="32"/>
          <w:szCs w:val="32"/>
          <w:highlight w:val="none"/>
        </w:rPr>
      </w:pPr>
    </w:p>
    <w:p w14:paraId="4806D3BE">
      <w:pPr>
        <w:spacing w:line="500" w:lineRule="exact"/>
        <w:ind w:firstLine="640" w:firstLineChars="200"/>
        <w:rPr>
          <w:rFonts w:ascii="Times New Roman" w:hAnsi="Times New Roman" w:eastAsia="仿宋"/>
          <w:sz w:val="32"/>
          <w:szCs w:val="32"/>
          <w:highlight w:val="none"/>
        </w:rPr>
      </w:pPr>
    </w:p>
    <w:p w14:paraId="3640B3C0">
      <w:pPr>
        <w:spacing w:line="500" w:lineRule="exact"/>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报价人：(盖章)</w:t>
      </w:r>
    </w:p>
    <w:p w14:paraId="5497FDF7">
      <w:pPr>
        <w:spacing w:line="500" w:lineRule="exact"/>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 xml:space="preserve">法定代表人或其委托代理人： (签字或盖章)                     </w:t>
      </w:r>
    </w:p>
    <w:p w14:paraId="42A7FAC6">
      <w:pPr>
        <w:spacing w:line="500" w:lineRule="exact"/>
        <w:ind w:firstLine="4160" w:firstLineChars="1300"/>
        <w:rPr>
          <w:rFonts w:ascii="Times New Roman" w:hAnsi="Times New Roman" w:eastAsia="仿宋"/>
          <w:sz w:val="32"/>
          <w:szCs w:val="32"/>
          <w:highlight w:val="none"/>
        </w:rPr>
      </w:pPr>
      <w:r>
        <w:rPr>
          <w:rFonts w:ascii="Times New Roman" w:hAnsi="Times New Roman" w:eastAsia="仿宋"/>
          <w:sz w:val="32"/>
          <w:szCs w:val="32"/>
          <w:highlight w:val="none"/>
        </w:rPr>
        <w:t>20</w:t>
      </w:r>
      <w:r>
        <w:rPr>
          <w:rFonts w:hint="eastAsia" w:ascii="Times New Roman" w:hAnsi="Times New Roman" w:eastAsia="仿宋"/>
          <w:sz w:val="32"/>
          <w:szCs w:val="32"/>
          <w:highlight w:val="none"/>
        </w:rPr>
        <w:t>2</w:t>
      </w:r>
      <w:r>
        <w:rPr>
          <w:rFonts w:hint="eastAsia" w:ascii="Times New Roman" w:hAnsi="Times New Roman" w:eastAsia="仿宋"/>
          <w:sz w:val="32"/>
          <w:szCs w:val="32"/>
          <w:highlight w:val="none"/>
          <w:lang w:val="en-US" w:eastAsia="zh-CN"/>
        </w:rPr>
        <w:t>5</w:t>
      </w:r>
      <w:r>
        <w:rPr>
          <w:rFonts w:ascii="Times New Roman" w:hAnsi="Times New Roman" w:eastAsia="仿宋"/>
          <w:sz w:val="32"/>
          <w:szCs w:val="32"/>
          <w:highlight w:val="none"/>
        </w:rPr>
        <w:t>年</w:t>
      </w:r>
      <w:r>
        <w:rPr>
          <w:rFonts w:hint="eastAsia" w:ascii="Times New Roman" w:hAnsi="Times New Roman" w:eastAsia="仿宋"/>
          <w:sz w:val="32"/>
          <w:szCs w:val="32"/>
          <w:highlight w:val="none"/>
        </w:rPr>
        <w:t xml:space="preserve">   </w:t>
      </w:r>
      <w:r>
        <w:rPr>
          <w:rFonts w:ascii="Times New Roman" w:hAnsi="Times New Roman" w:eastAsia="仿宋"/>
          <w:sz w:val="32"/>
          <w:szCs w:val="32"/>
          <w:highlight w:val="none"/>
        </w:rPr>
        <w:t>月</w:t>
      </w:r>
      <w:r>
        <w:rPr>
          <w:rFonts w:hint="eastAsia" w:ascii="Times New Roman" w:hAnsi="Times New Roman" w:eastAsia="仿宋"/>
          <w:sz w:val="32"/>
          <w:szCs w:val="32"/>
          <w:highlight w:val="none"/>
        </w:rPr>
        <w:t xml:space="preserve">   </w:t>
      </w:r>
      <w:r>
        <w:rPr>
          <w:rFonts w:ascii="Times New Roman" w:hAnsi="Times New Roman" w:eastAsia="仿宋"/>
          <w:sz w:val="32"/>
          <w:szCs w:val="32"/>
          <w:highlight w:val="none"/>
        </w:rPr>
        <w:t>日</w:t>
      </w:r>
    </w:p>
    <w:p w14:paraId="10FE0354">
      <w:pPr>
        <w:spacing w:line="520" w:lineRule="exact"/>
        <w:jc w:val="left"/>
        <w:rPr>
          <w:rFonts w:ascii="Times New Roman" w:hAnsi="Times New Roman" w:eastAsia="方正小标宋_GBK"/>
          <w:sz w:val="32"/>
          <w:szCs w:val="32"/>
          <w:highlight w:val="none"/>
        </w:rPr>
        <w:sectPr>
          <w:pgSz w:w="11906" w:h="16838"/>
          <w:pgMar w:top="1701" w:right="1418" w:bottom="1474" w:left="1474" w:header="851" w:footer="737" w:gutter="0"/>
          <w:cols w:space="425" w:num="1"/>
          <w:docGrid w:type="lines" w:linePitch="312" w:charSpace="0"/>
        </w:sectPr>
      </w:pPr>
    </w:p>
    <w:p w14:paraId="0D15A258">
      <w:pPr>
        <w:spacing w:line="620" w:lineRule="exact"/>
        <w:jc w:val="center"/>
        <w:rPr>
          <w:rFonts w:ascii="方正大标宋简体" w:hAnsi="Times New Roman" w:eastAsia="方正大标宋简体"/>
          <w:sz w:val="36"/>
          <w:szCs w:val="36"/>
          <w:highlight w:val="none"/>
        </w:rPr>
      </w:pPr>
      <w:r>
        <w:rPr>
          <w:rFonts w:ascii="方正大标宋简体" w:hAnsi="Times New Roman" w:eastAsia="方正大标宋简体"/>
          <w:sz w:val="36"/>
          <w:szCs w:val="36"/>
          <w:highlight w:val="none"/>
        </w:rPr>
        <w:t>法定代表人授权书</w:t>
      </w:r>
    </w:p>
    <w:p w14:paraId="331B0CBC">
      <w:pPr>
        <w:jc w:val="center"/>
        <w:rPr>
          <w:rFonts w:ascii="Times New Roman" w:hAnsi="Times New Roman" w:eastAsia="仿宋"/>
          <w:sz w:val="32"/>
          <w:szCs w:val="32"/>
          <w:highlight w:val="none"/>
        </w:rPr>
      </w:pPr>
      <w:r>
        <w:rPr>
          <w:rFonts w:hint="eastAsia" w:ascii="Times New Roman" w:hAnsi="Times New Roman" w:eastAsia="仿宋"/>
          <w:sz w:val="32"/>
          <w:szCs w:val="32"/>
          <w:highlight w:val="none"/>
        </w:rPr>
        <w:t>（如有委托时）</w:t>
      </w:r>
    </w:p>
    <w:p w14:paraId="53223235">
      <w:pPr>
        <w:spacing w:line="560" w:lineRule="exact"/>
        <w:rPr>
          <w:rFonts w:ascii="Times New Roman" w:hAnsi="Times New Roman" w:eastAsia="仿宋"/>
          <w:sz w:val="32"/>
          <w:szCs w:val="32"/>
          <w:highlight w:val="none"/>
        </w:rPr>
      </w:pPr>
      <w:r>
        <w:rPr>
          <w:rFonts w:ascii="Times New Roman" w:hAnsi="Times New Roman" w:eastAsia="仿宋"/>
          <w:sz w:val="32"/>
          <w:szCs w:val="32"/>
          <w:highlight w:val="none"/>
        </w:rPr>
        <w:t>致：</w:t>
      </w:r>
      <w:r>
        <w:rPr>
          <w:rFonts w:ascii="Times New Roman" w:hAnsi="Times New Roman" w:eastAsia="仿宋"/>
          <w:sz w:val="32"/>
          <w:szCs w:val="32"/>
          <w:highlight w:val="none"/>
          <w:u w:val="single"/>
        </w:rPr>
        <w:t>广西壮族自治区北部湾港钦州引航站</w:t>
      </w:r>
    </w:p>
    <w:p w14:paraId="6549893B">
      <w:pPr>
        <w:spacing w:line="560" w:lineRule="exact"/>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我（</w:t>
      </w:r>
      <w:r>
        <w:rPr>
          <w:rFonts w:ascii="Times New Roman" w:hAnsi="Times New Roman" w:eastAsia="仿宋"/>
          <w:sz w:val="32"/>
          <w:szCs w:val="32"/>
          <w:highlight w:val="none"/>
          <w:u w:val="single"/>
        </w:rPr>
        <w:t>姓名</w:t>
      </w:r>
      <w:r>
        <w:rPr>
          <w:rFonts w:ascii="Times New Roman" w:hAnsi="Times New Roman" w:eastAsia="仿宋"/>
          <w:sz w:val="32"/>
          <w:szCs w:val="32"/>
          <w:highlight w:val="none"/>
        </w:rPr>
        <w:t>）系（</w:t>
      </w:r>
      <w:r>
        <w:rPr>
          <w:rFonts w:ascii="Times New Roman" w:hAnsi="Times New Roman" w:eastAsia="仿宋"/>
          <w:sz w:val="32"/>
          <w:szCs w:val="32"/>
          <w:highlight w:val="none"/>
          <w:u w:val="single"/>
        </w:rPr>
        <w:t>报价人名称</w:t>
      </w:r>
      <w:r>
        <w:rPr>
          <w:rFonts w:ascii="Times New Roman" w:hAnsi="Times New Roman" w:eastAsia="仿宋"/>
          <w:sz w:val="32"/>
          <w:szCs w:val="32"/>
          <w:highlight w:val="none"/>
        </w:rPr>
        <w:t>）的法定代表人，现授权委托（</w:t>
      </w:r>
      <w:r>
        <w:rPr>
          <w:rFonts w:ascii="Times New Roman" w:hAnsi="Times New Roman" w:eastAsia="仿宋"/>
          <w:sz w:val="32"/>
          <w:szCs w:val="32"/>
          <w:highlight w:val="none"/>
          <w:u w:val="single"/>
        </w:rPr>
        <w:t>姓名</w:t>
      </w:r>
      <w:r>
        <w:rPr>
          <w:rFonts w:ascii="Times New Roman" w:hAnsi="Times New Roman" w:eastAsia="仿宋"/>
          <w:sz w:val="32"/>
          <w:szCs w:val="32"/>
          <w:highlight w:val="none"/>
        </w:rPr>
        <w:t>）以我方的名义参加</w:t>
      </w:r>
      <w:r>
        <w:rPr>
          <w:rFonts w:hint="eastAsia" w:ascii="Times New Roman" w:hAnsi="Times New Roman" w:eastAsia="仿宋"/>
          <w:sz w:val="32"/>
          <w:szCs w:val="32"/>
          <w:highlight w:val="none"/>
        </w:rPr>
        <w:t>钦州引航站“四建两高”宣传项目</w:t>
      </w:r>
      <w:r>
        <w:rPr>
          <w:rFonts w:ascii="Times New Roman" w:hAnsi="Times New Roman" w:eastAsia="仿宋"/>
          <w:sz w:val="32"/>
          <w:szCs w:val="32"/>
          <w:highlight w:val="none"/>
        </w:rPr>
        <w:t>的报价，并代表我方全权办理针对上述项目的提交报价文件、谈判、签约等具体事务和签署相关文件。</w:t>
      </w:r>
    </w:p>
    <w:p w14:paraId="67F2EED9">
      <w:pPr>
        <w:spacing w:line="560" w:lineRule="exact"/>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我方对被授权人的签字事项负全部责任。</w:t>
      </w:r>
    </w:p>
    <w:p w14:paraId="44DD4A1F">
      <w:pPr>
        <w:spacing w:line="560" w:lineRule="exact"/>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在撤销授权的书面通知以前，本授权书一直有效。被授权人在授权书有效期内签署的所有文件不因授权的撤销而失效。</w:t>
      </w:r>
    </w:p>
    <w:p w14:paraId="024B7EC7">
      <w:pPr>
        <w:spacing w:line="560" w:lineRule="exact"/>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被授权人无转委托权，特此委托。</w:t>
      </w:r>
    </w:p>
    <w:p w14:paraId="070A5E59">
      <w:pPr>
        <w:spacing w:line="560" w:lineRule="exact"/>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附：法定代表人身份证明书、法定代表人有效的身份证正反面复印件及被授权人有效的身份证正反面复印件，并加盖公章。</w:t>
      </w:r>
    </w:p>
    <w:p w14:paraId="1CCEB147">
      <w:pPr>
        <w:spacing w:line="560" w:lineRule="exact"/>
        <w:rPr>
          <w:rFonts w:ascii="Times New Roman" w:hAnsi="Times New Roman" w:eastAsia="仿宋"/>
          <w:sz w:val="32"/>
          <w:szCs w:val="32"/>
          <w:highlight w:val="none"/>
        </w:rPr>
      </w:pPr>
    </w:p>
    <w:p w14:paraId="2904BCF6">
      <w:pPr>
        <w:spacing w:line="560" w:lineRule="exact"/>
        <w:rPr>
          <w:rFonts w:ascii="Times New Roman" w:hAnsi="Times New Roman" w:eastAsia="仿宋"/>
          <w:sz w:val="32"/>
          <w:szCs w:val="32"/>
          <w:highlight w:val="none"/>
        </w:rPr>
      </w:pPr>
      <w:r>
        <w:rPr>
          <w:rFonts w:ascii="Times New Roman" w:hAnsi="Times New Roman" w:eastAsia="仿宋"/>
          <w:sz w:val="32"/>
          <w:szCs w:val="32"/>
          <w:highlight w:val="none"/>
        </w:rPr>
        <w:t>被授权人签字：</w:t>
      </w:r>
    </w:p>
    <w:p w14:paraId="2FC62629">
      <w:pPr>
        <w:spacing w:line="560" w:lineRule="exact"/>
        <w:rPr>
          <w:rFonts w:ascii="Times New Roman" w:hAnsi="Times New Roman" w:eastAsia="仿宋"/>
          <w:sz w:val="32"/>
          <w:szCs w:val="32"/>
          <w:highlight w:val="none"/>
        </w:rPr>
      </w:pPr>
      <w:r>
        <w:rPr>
          <w:rFonts w:ascii="Times New Roman" w:hAnsi="Times New Roman" w:eastAsia="仿宋"/>
          <w:sz w:val="32"/>
          <w:szCs w:val="32"/>
          <w:highlight w:val="none"/>
        </w:rPr>
        <w:t>法定代表人签字：</w:t>
      </w:r>
    </w:p>
    <w:p w14:paraId="02822CFB">
      <w:pPr>
        <w:spacing w:line="560" w:lineRule="exact"/>
        <w:rPr>
          <w:rFonts w:ascii="Times New Roman" w:hAnsi="Times New Roman" w:eastAsia="仿宋"/>
          <w:sz w:val="32"/>
          <w:szCs w:val="32"/>
          <w:highlight w:val="none"/>
        </w:rPr>
      </w:pPr>
      <w:r>
        <w:rPr>
          <w:rFonts w:ascii="Times New Roman" w:hAnsi="Times New Roman" w:eastAsia="仿宋"/>
          <w:sz w:val="32"/>
          <w:szCs w:val="32"/>
          <w:highlight w:val="none"/>
        </w:rPr>
        <w:t>被授权人身份证号码：</w:t>
      </w:r>
    </w:p>
    <w:p w14:paraId="0EAC5AED">
      <w:pPr>
        <w:spacing w:line="560" w:lineRule="exact"/>
        <w:ind w:firstLine="5920" w:firstLineChars="1850"/>
        <w:rPr>
          <w:rFonts w:ascii="Times New Roman" w:hAnsi="Times New Roman" w:eastAsia="仿宋"/>
          <w:sz w:val="32"/>
          <w:szCs w:val="32"/>
          <w:highlight w:val="none"/>
        </w:rPr>
      </w:pPr>
    </w:p>
    <w:p w14:paraId="4B8C2D61">
      <w:pPr>
        <w:spacing w:line="560" w:lineRule="exact"/>
        <w:ind w:firstLine="5920" w:firstLineChars="1850"/>
        <w:rPr>
          <w:rFonts w:ascii="Times New Roman" w:hAnsi="Times New Roman" w:eastAsia="仿宋"/>
          <w:sz w:val="32"/>
          <w:szCs w:val="32"/>
          <w:highlight w:val="none"/>
        </w:rPr>
      </w:pPr>
      <w:r>
        <w:rPr>
          <w:rFonts w:ascii="Times New Roman" w:hAnsi="Times New Roman" w:eastAsia="仿宋"/>
          <w:sz w:val="32"/>
          <w:szCs w:val="32"/>
          <w:highlight w:val="none"/>
        </w:rPr>
        <w:t>报价人（盖章）：</w:t>
      </w:r>
    </w:p>
    <w:p w14:paraId="5D304C0F">
      <w:pPr>
        <w:spacing w:line="560" w:lineRule="exact"/>
        <w:ind w:firstLine="6080" w:firstLineChars="1900"/>
        <w:rPr>
          <w:rFonts w:ascii="Times New Roman" w:hAnsi="Times New Roman" w:eastAsia="仿宋"/>
          <w:sz w:val="32"/>
          <w:szCs w:val="32"/>
          <w:highlight w:val="none"/>
        </w:rPr>
      </w:pPr>
      <w:r>
        <w:rPr>
          <w:rFonts w:ascii="Times New Roman" w:hAnsi="Times New Roman" w:eastAsia="仿宋"/>
          <w:sz w:val="32"/>
          <w:szCs w:val="32"/>
          <w:highlight w:val="none"/>
        </w:rPr>
        <w:t>年</w:t>
      </w:r>
      <w:r>
        <w:rPr>
          <w:rFonts w:hint="eastAsia" w:ascii="Times New Roman" w:hAnsi="Times New Roman" w:eastAsia="仿宋"/>
          <w:sz w:val="32"/>
          <w:szCs w:val="32"/>
          <w:highlight w:val="none"/>
        </w:rPr>
        <w:t xml:space="preserve">   </w:t>
      </w:r>
      <w:r>
        <w:rPr>
          <w:rFonts w:ascii="Times New Roman" w:hAnsi="Times New Roman" w:eastAsia="仿宋"/>
          <w:sz w:val="32"/>
          <w:szCs w:val="32"/>
          <w:highlight w:val="none"/>
        </w:rPr>
        <w:t>月</w:t>
      </w:r>
      <w:r>
        <w:rPr>
          <w:rFonts w:hint="eastAsia" w:ascii="Times New Roman" w:hAnsi="Times New Roman" w:eastAsia="仿宋"/>
          <w:sz w:val="32"/>
          <w:szCs w:val="32"/>
          <w:highlight w:val="none"/>
        </w:rPr>
        <w:t xml:space="preserve">   </w:t>
      </w:r>
      <w:r>
        <w:rPr>
          <w:rFonts w:ascii="Times New Roman" w:hAnsi="Times New Roman" w:eastAsia="仿宋"/>
          <w:sz w:val="32"/>
          <w:szCs w:val="32"/>
          <w:highlight w:val="none"/>
        </w:rPr>
        <w:t>日</w:t>
      </w:r>
    </w:p>
    <w:p w14:paraId="3B0209B4">
      <w:pPr>
        <w:widowControl/>
        <w:jc w:val="left"/>
        <w:rPr>
          <w:rFonts w:ascii="Times New Roman" w:hAnsi="Times New Roman" w:eastAsia="方正小标宋_GBK"/>
          <w:sz w:val="44"/>
          <w:szCs w:val="44"/>
          <w:highlight w:val="none"/>
        </w:rPr>
      </w:pPr>
      <w:r>
        <w:rPr>
          <w:rFonts w:ascii="Times New Roman" w:hAnsi="Times New Roman" w:eastAsia="方正小标宋_GBK"/>
          <w:sz w:val="44"/>
          <w:szCs w:val="44"/>
          <w:highlight w:val="none"/>
        </w:rPr>
        <w:br w:type="page"/>
      </w:r>
    </w:p>
    <w:p w14:paraId="15B25E2E">
      <w:pPr>
        <w:spacing w:line="620" w:lineRule="exact"/>
        <w:jc w:val="center"/>
        <w:rPr>
          <w:rFonts w:ascii="方正大标宋简体" w:hAnsi="Times New Roman" w:eastAsia="方正大标宋简体"/>
          <w:sz w:val="36"/>
          <w:szCs w:val="36"/>
          <w:highlight w:val="none"/>
        </w:rPr>
      </w:pPr>
      <w:r>
        <w:rPr>
          <w:rFonts w:ascii="方正大标宋简体" w:hAnsi="Times New Roman" w:eastAsia="方正大标宋简体"/>
          <w:sz w:val="36"/>
          <w:szCs w:val="36"/>
          <w:highlight w:val="none"/>
        </w:rPr>
        <w:t>法定代表人身份证明书</w:t>
      </w:r>
    </w:p>
    <w:p w14:paraId="31BFB418">
      <w:pPr>
        <w:rPr>
          <w:rFonts w:ascii="Times New Roman" w:hAnsi="Times New Roman" w:eastAsia="仿宋"/>
          <w:sz w:val="32"/>
          <w:szCs w:val="32"/>
          <w:highlight w:val="none"/>
        </w:rPr>
      </w:pPr>
    </w:p>
    <w:p w14:paraId="50138C73">
      <w:pPr>
        <w:ind w:firstLine="640" w:firstLineChars="200"/>
        <w:rPr>
          <w:rFonts w:ascii="Times New Roman" w:hAnsi="Times New Roman" w:eastAsia="仿宋"/>
          <w:sz w:val="32"/>
          <w:szCs w:val="32"/>
          <w:highlight w:val="none"/>
          <w:u w:val="single"/>
        </w:rPr>
      </w:pPr>
      <w:r>
        <w:rPr>
          <w:rFonts w:ascii="Times New Roman" w:hAnsi="Times New Roman" w:eastAsia="仿宋"/>
          <w:sz w:val="32"/>
          <w:szCs w:val="32"/>
          <w:highlight w:val="none"/>
        </w:rPr>
        <w:t>报价人：</w:t>
      </w:r>
    </w:p>
    <w:p w14:paraId="5F20A9D7">
      <w:pPr>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单位性质：</w:t>
      </w:r>
    </w:p>
    <w:p w14:paraId="6C6D43B0">
      <w:pPr>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地址：</w:t>
      </w:r>
    </w:p>
    <w:p w14:paraId="4BD02FC6">
      <w:pPr>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成立时间：</w:t>
      </w:r>
      <w:r>
        <w:rPr>
          <w:rFonts w:hint="eastAsia" w:ascii="Times New Roman" w:hAnsi="Times New Roman" w:eastAsia="仿宋"/>
          <w:sz w:val="32"/>
          <w:szCs w:val="32"/>
          <w:highlight w:val="none"/>
        </w:rPr>
        <w:t xml:space="preserve">  </w:t>
      </w:r>
      <w:r>
        <w:rPr>
          <w:rFonts w:ascii="Times New Roman" w:hAnsi="Times New Roman" w:eastAsia="仿宋"/>
          <w:sz w:val="32"/>
          <w:szCs w:val="32"/>
          <w:highlight w:val="none"/>
        </w:rPr>
        <w:t>年</w:t>
      </w:r>
      <w:r>
        <w:rPr>
          <w:rFonts w:hint="eastAsia" w:ascii="Times New Roman" w:hAnsi="Times New Roman" w:eastAsia="仿宋"/>
          <w:sz w:val="32"/>
          <w:szCs w:val="32"/>
          <w:highlight w:val="none"/>
        </w:rPr>
        <w:t xml:space="preserve">  </w:t>
      </w:r>
      <w:r>
        <w:rPr>
          <w:rFonts w:ascii="Times New Roman" w:hAnsi="Times New Roman" w:eastAsia="仿宋"/>
          <w:sz w:val="32"/>
          <w:szCs w:val="32"/>
          <w:highlight w:val="none"/>
        </w:rPr>
        <w:t>月</w:t>
      </w:r>
      <w:r>
        <w:rPr>
          <w:rFonts w:hint="eastAsia" w:ascii="Times New Roman" w:hAnsi="Times New Roman" w:eastAsia="仿宋"/>
          <w:sz w:val="32"/>
          <w:szCs w:val="32"/>
          <w:highlight w:val="none"/>
        </w:rPr>
        <w:t xml:space="preserve">  </w:t>
      </w:r>
      <w:r>
        <w:rPr>
          <w:rFonts w:ascii="Times New Roman" w:hAnsi="Times New Roman" w:eastAsia="仿宋"/>
          <w:sz w:val="32"/>
          <w:szCs w:val="32"/>
          <w:highlight w:val="none"/>
        </w:rPr>
        <w:t>日</w:t>
      </w:r>
    </w:p>
    <w:p w14:paraId="2E5EE79C">
      <w:pPr>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经营期限：</w:t>
      </w:r>
    </w:p>
    <w:p w14:paraId="2B88BAF2">
      <w:pPr>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姓名：性别：</w:t>
      </w:r>
    </w:p>
    <w:p w14:paraId="6C15C676">
      <w:pPr>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年龄：职务：</w:t>
      </w:r>
    </w:p>
    <w:p w14:paraId="01164D8C">
      <w:pPr>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身份证号码：</w:t>
      </w:r>
    </w:p>
    <w:p w14:paraId="1E00A206">
      <w:pPr>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系（报价人名称）的法定代表人。</w:t>
      </w:r>
    </w:p>
    <w:p w14:paraId="69713AF5">
      <w:pPr>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特此证明。</w:t>
      </w:r>
    </w:p>
    <w:p w14:paraId="4FF328C9">
      <w:pPr>
        <w:ind w:firstLine="640" w:firstLineChars="200"/>
        <w:rPr>
          <w:rFonts w:ascii="Times New Roman" w:hAnsi="Times New Roman" w:eastAsia="仿宋"/>
          <w:sz w:val="32"/>
          <w:szCs w:val="32"/>
          <w:highlight w:val="none"/>
        </w:rPr>
      </w:pPr>
    </w:p>
    <w:p w14:paraId="35F7EC72">
      <w:pPr>
        <w:ind w:firstLine="640" w:firstLineChars="200"/>
        <w:rPr>
          <w:rFonts w:ascii="Times New Roman" w:hAnsi="Times New Roman" w:eastAsia="仿宋"/>
          <w:sz w:val="32"/>
          <w:szCs w:val="32"/>
          <w:highlight w:val="none"/>
        </w:rPr>
      </w:pPr>
      <w:r>
        <w:rPr>
          <w:rFonts w:ascii="Times New Roman" w:hAnsi="Times New Roman" w:eastAsia="仿宋"/>
          <w:sz w:val="32"/>
          <w:szCs w:val="32"/>
          <w:highlight w:val="none"/>
        </w:rPr>
        <w:t>附：法定代表人有效的身份证正反面复印件，并加盖公章。</w:t>
      </w:r>
    </w:p>
    <w:p w14:paraId="3A95CCB2">
      <w:pPr>
        <w:rPr>
          <w:rFonts w:ascii="Times New Roman" w:hAnsi="Times New Roman" w:eastAsia="仿宋"/>
          <w:sz w:val="32"/>
          <w:szCs w:val="32"/>
          <w:highlight w:val="none"/>
        </w:rPr>
      </w:pPr>
    </w:p>
    <w:p w14:paraId="5F415837">
      <w:pPr>
        <w:ind w:firstLine="4000" w:firstLineChars="1250"/>
        <w:rPr>
          <w:rFonts w:ascii="Times New Roman" w:hAnsi="Times New Roman" w:eastAsia="仿宋"/>
          <w:sz w:val="32"/>
          <w:szCs w:val="32"/>
          <w:highlight w:val="none"/>
        </w:rPr>
      </w:pPr>
      <w:r>
        <w:rPr>
          <w:rFonts w:ascii="Times New Roman" w:hAnsi="Times New Roman" w:eastAsia="仿宋"/>
          <w:sz w:val="32"/>
          <w:szCs w:val="32"/>
          <w:highlight w:val="none"/>
        </w:rPr>
        <w:t>报价人：（盖单位公章）</w:t>
      </w:r>
    </w:p>
    <w:p w14:paraId="77F2BB75">
      <w:pPr>
        <w:ind w:firstLine="3840" w:firstLineChars="1200"/>
        <w:rPr>
          <w:rFonts w:ascii="Times New Roman" w:hAnsi="Times New Roman" w:eastAsia="仿宋"/>
          <w:sz w:val="32"/>
          <w:szCs w:val="32"/>
          <w:highlight w:val="none"/>
        </w:rPr>
      </w:pPr>
      <w:r>
        <w:rPr>
          <w:rFonts w:ascii="Times New Roman" w:hAnsi="Times New Roman" w:eastAsia="仿宋"/>
          <w:sz w:val="32"/>
          <w:szCs w:val="32"/>
          <w:highlight w:val="none"/>
        </w:rPr>
        <w:t>日期：</w:t>
      </w:r>
      <w:r>
        <w:rPr>
          <w:rFonts w:hint="eastAsia" w:ascii="Times New Roman" w:hAnsi="Times New Roman" w:eastAsia="仿宋"/>
          <w:sz w:val="32"/>
          <w:szCs w:val="32"/>
          <w:highlight w:val="none"/>
        </w:rPr>
        <w:t xml:space="preserve">   </w:t>
      </w:r>
      <w:r>
        <w:rPr>
          <w:rFonts w:ascii="Times New Roman" w:hAnsi="Times New Roman" w:eastAsia="仿宋"/>
          <w:sz w:val="32"/>
          <w:szCs w:val="32"/>
          <w:highlight w:val="none"/>
        </w:rPr>
        <w:t>年</w:t>
      </w:r>
      <w:r>
        <w:rPr>
          <w:rFonts w:hint="eastAsia" w:ascii="Times New Roman" w:hAnsi="Times New Roman" w:eastAsia="仿宋"/>
          <w:sz w:val="32"/>
          <w:szCs w:val="32"/>
          <w:highlight w:val="none"/>
        </w:rPr>
        <w:t xml:space="preserve">  </w:t>
      </w:r>
      <w:r>
        <w:rPr>
          <w:rFonts w:ascii="Times New Roman" w:hAnsi="Times New Roman" w:eastAsia="仿宋"/>
          <w:sz w:val="32"/>
          <w:szCs w:val="32"/>
          <w:highlight w:val="none"/>
        </w:rPr>
        <w:t>月</w:t>
      </w:r>
      <w:r>
        <w:rPr>
          <w:rFonts w:hint="eastAsia" w:ascii="Times New Roman" w:hAnsi="Times New Roman" w:eastAsia="仿宋"/>
          <w:sz w:val="32"/>
          <w:szCs w:val="32"/>
          <w:highlight w:val="none"/>
        </w:rPr>
        <w:t xml:space="preserve">  </w:t>
      </w:r>
      <w:r>
        <w:rPr>
          <w:rFonts w:ascii="Times New Roman" w:hAnsi="Times New Roman" w:eastAsia="仿宋"/>
          <w:sz w:val="32"/>
          <w:szCs w:val="32"/>
          <w:highlight w:val="none"/>
        </w:rPr>
        <w:t>日</w:t>
      </w:r>
    </w:p>
    <w:p w14:paraId="39987CA0">
      <w:pPr>
        <w:ind w:firstLine="3840" w:firstLineChars="1200"/>
        <w:rPr>
          <w:rFonts w:ascii="Times New Roman" w:hAnsi="Times New Roman" w:eastAsia="仿宋"/>
          <w:sz w:val="32"/>
          <w:szCs w:val="32"/>
          <w:highlight w:val="none"/>
        </w:rPr>
      </w:pPr>
    </w:p>
    <w:p w14:paraId="2BB4BC83">
      <w:pPr>
        <w:spacing w:line="500" w:lineRule="exact"/>
        <w:rPr>
          <w:rFonts w:ascii="Times New Roman" w:hAnsi="Times New Roman" w:eastAsia="仿宋"/>
          <w:sz w:val="32"/>
          <w:szCs w:val="32"/>
          <w:highlight w:val="none"/>
        </w:rPr>
      </w:pPr>
      <w:r>
        <w:rPr>
          <w:rFonts w:ascii="Times New Roman" w:hAnsi="Times New Roman" w:eastAsia="仿宋"/>
          <w:sz w:val="32"/>
          <w:szCs w:val="32"/>
          <w:highlight w:val="none"/>
        </w:rPr>
        <w:t>（注明：如法定代表人亲自参加的，须提供法定代表人身份证明书、法人代表身份证。）</w:t>
      </w:r>
    </w:p>
    <w:p w14:paraId="3AEB30A9">
      <w:pPr>
        <w:spacing w:line="500" w:lineRule="exact"/>
        <w:rPr>
          <w:rFonts w:ascii="Times New Roman" w:hAnsi="Times New Roman" w:eastAsia="仿宋"/>
          <w:sz w:val="32"/>
          <w:szCs w:val="32"/>
          <w:highlight w:val="none"/>
        </w:rPr>
      </w:pPr>
    </w:p>
    <w:p w14:paraId="455EF3B5">
      <w:pPr>
        <w:spacing w:line="500" w:lineRule="exact"/>
        <w:rPr>
          <w:rFonts w:ascii="Times New Roman" w:hAnsi="Times New Roman" w:eastAsia="仿宋"/>
          <w:sz w:val="32"/>
          <w:szCs w:val="32"/>
          <w:highlight w:val="none"/>
        </w:rPr>
      </w:pPr>
    </w:p>
    <w:p w14:paraId="4D7D7F18">
      <w:pPr>
        <w:spacing w:line="620" w:lineRule="exact"/>
        <w:jc w:val="center"/>
        <w:rPr>
          <w:rFonts w:ascii="方正大标宋简体" w:hAnsi="Times New Roman" w:eastAsia="方正大标宋简体"/>
          <w:sz w:val="36"/>
          <w:szCs w:val="36"/>
          <w:highlight w:val="none"/>
        </w:rPr>
      </w:pPr>
      <w:r>
        <w:rPr>
          <w:rFonts w:hint="eastAsia" w:ascii="方正大标宋简体" w:hAnsi="Times New Roman" w:eastAsia="方正大标宋简体"/>
          <w:sz w:val="36"/>
          <w:szCs w:val="36"/>
          <w:highlight w:val="none"/>
        </w:rPr>
        <w:t>报价表</w:t>
      </w:r>
    </w:p>
    <w:p w14:paraId="0BCABA7C">
      <w:pPr>
        <w:rPr>
          <w:rFonts w:ascii="Times New Roman" w:hAnsi="Times New Roman" w:eastAsia="仿宋"/>
          <w:sz w:val="32"/>
          <w:szCs w:val="32"/>
          <w:highlight w:val="none"/>
        </w:rPr>
      </w:pPr>
    </w:p>
    <w:p w14:paraId="41F7269D">
      <w:pPr>
        <w:spacing w:line="500" w:lineRule="exact"/>
        <w:rPr>
          <w:rFonts w:hint="eastAsia" w:ascii="宋体" w:hAnsi="宋体" w:cs="仿宋_GB2312"/>
          <w:sz w:val="24"/>
          <w:highlight w:val="none"/>
          <w:u w:val="single"/>
        </w:rPr>
      </w:pPr>
      <w:r>
        <w:rPr>
          <w:rFonts w:hint="eastAsia" w:ascii="宋体" w:hAnsi="宋体" w:cs="仿宋_GB2312"/>
          <w:sz w:val="24"/>
          <w:highlight w:val="none"/>
        </w:rPr>
        <w:t>项目名称：</w:t>
      </w:r>
      <w:r>
        <w:rPr>
          <w:rFonts w:hint="eastAsia" w:ascii="宋体" w:hAnsi="宋体" w:cs="仿宋_GB2312"/>
          <w:sz w:val="24"/>
          <w:highlight w:val="none"/>
          <w:u w:val="single"/>
        </w:rPr>
        <w:t xml:space="preserve">                </w:t>
      </w:r>
      <w:r>
        <w:rPr>
          <w:rFonts w:hint="eastAsia" w:ascii="宋体" w:hAnsi="宋体" w:cs="仿宋_GB2312"/>
          <w:sz w:val="24"/>
          <w:highlight w:val="none"/>
        </w:rPr>
        <w:t xml:space="preserve">        供应商名称：</w:t>
      </w:r>
      <w:r>
        <w:rPr>
          <w:rFonts w:hint="eastAsia" w:ascii="宋体" w:hAnsi="宋体" w:cs="仿宋_GB2312"/>
          <w:sz w:val="24"/>
          <w:highlight w:val="none"/>
          <w:u w:val="single"/>
        </w:rPr>
        <w:t xml:space="preserve">              </w:t>
      </w:r>
    </w:p>
    <w:tbl>
      <w:tblPr>
        <w:tblStyle w:val="4"/>
        <w:tblpPr w:leftFromText="180" w:rightFromText="180" w:vertAnchor="text" w:horzAnchor="page" w:tblpXSpec="center" w:tblpY="481"/>
        <w:tblOverlap w:val="never"/>
        <w:tblW w:w="99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9"/>
        <w:gridCol w:w="1586"/>
        <w:gridCol w:w="1391"/>
        <w:gridCol w:w="779"/>
        <w:gridCol w:w="909"/>
        <w:gridCol w:w="1208"/>
        <w:gridCol w:w="1114"/>
        <w:gridCol w:w="2219"/>
      </w:tblGrid>
      <w:tr w14:paraId="3DEA2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BE042">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序号</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144D7">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项目内容</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FA2E2">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规格、材料</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AAF46">
            <w:pPr>
              <w:keepNext w:val="0"/>
              <w:keepLines w:val="0"/>
              <w:widowControl/>
              <w:suppressLineNumbers w:val="0"/>
              <w:jc w:val="center"/>
              <w:textAlignment w:val="center"/>
              <w:rPr>
                <w:rFonts w:hint="eastAsia" w:ascii="宋体" w:hAnsi="宋体" w:eastAsia="宋体" w:cs="宋体"/>
                <w:b/>
                <w:bCs/>
                <w:i w:val="0"/>
                <w:iCs w:val="0"/>
                <w:color w:val="auto"/>
                <w:kern w:val="2"/>
                <w:sz w:val="24"/>
                <w:szCs w:val="24"/>
                <w:highlight w:val="none"/>
                <w:u w:val="none"/>
                <w:lang w:val="en-US" w:eastAsia="zh-CN" w:bidi="ar-SA"/>
              </w:rPr>
            </w:pPr>
            <w:r>
              <w:rPr>
                <w:rFonts w:hint="eastAsia" w:ascii="宋体" w:hAnsi="宋体" w:eastAsia="宋体" w:cs="宋体"/>
                <w:b/>
                <w:bCs/>
                <w:i w:val="0"/>
                <w:iCs w:val="0"/>
                <w:color w:val="auto"/>
                <w:kern w:val="0"/>
                <w:sz w:val="24"/>
                <w:szCs w:val="24"/>
                <w:highlight w:val="none"/>
                <w:u w:val="none"/>
                <w:lang w:val="en-US" w:eastAsia="zh-CN" w:bidi="ar"/>
              </w:rPr>
              <w:t>单位</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66081">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数量</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3BA51">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单价（元）</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BDACB">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小计（元）</w:t>
            </w:r>
          </w:p>
        </w:tc>
        <w:tc>
          <w:tcPr>
            <w:tcW w:w="2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76DED">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备注</w:t>
            </w:r>
          </w:p>
        </w:tc>
      </w:tr>
      <w:tr w14:paraId="1A848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92BB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D686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E88BF">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D55AA">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A64D7">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87A61">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B1A1F">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p>
        </w:tc>
        <w:tc>
          <w:tcPr>
            <w:tcW w:w="2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0F8B6">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p>
        </w:tc>
      </w:tr>
      <w:tr w14:paraId="21E88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AD0D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6FA26">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60957">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17B8">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D8568">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8BD2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E8F7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p>
        </w:tc>
        <w:tc>
          <w:tcPr>
            <w:tcW w:w="2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F0FC">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p>
        </w:tc>
      </w:tr>
      <w:tr w14:paraId="09624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1551C">
            <w:pPr>
              <w:spacing w:line="360" w:lineRule="auto"/>
              <w:jc w:val="center"/>
              <w:rPr>
                <w:rFonts w:hint="eastAsia" w:ascii="宋体" w:hAnsi="宋体" w:cs="仿宋_GB2312" w:eastAsiaTheme="minorEastAsia"/>
                <w:kern w:val="2"/>
                <w:sz w:val="24"/>
                <w:szCs w:val="24"/>
                <w:highlight w:val="none"/>
                <w:lang w:val="en-US" w:eastAsia="zh-CN" w:bidi="ar-SA"/>
              </w:rPr>
            </w:pPr>
            <w:r>
              <w:rPr>
                <w:rFonts w:hint="eastAsia" w:ascii="宋体" w:hAnsi="宋体" w:cs="仿宋_GB2312"/>
                <w:sz w:val="24"/>
                <w:highlight w:val="none"/>
              </w:rPr>
              <w:t>…</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69673">
            <w:pPr>
              <w:spacing w:line="360" w:lineRule="auto"/>
              <w:jc w:val="center"/>
              <w:rPr>
                <w:rFonts w:hint="eastAsia" w:ascii="宋体" w:hAnsi="宋体" w:cs="仿宋_GB2312" w:eastAsiaTheme="minorEastAsia"/>
                <w:kern w:val="2"/>
                <w:sz w:val="24"/>
                <w:szCs w:val="24"/>
                <w:highlight w:val="none"/>
                <w:lang w:val="en-US" w:eastAsia="zh-CN" w:bidi="ar-SA"/>
              </w:rPr>
            </w:pPr>
            <w:r>
              <w:rPr>
                <w:rFonts w:hint="eastAsia" w:ascii="宋体" w:hAnsi="宋体" w:cs="仿宋_GB2312"/>
                <w:sz w:val="24"/>
                <w:highlight w:val="none"/>
              </w:rPr>
              <w:t>……</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FADFB">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118FB">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1E2AB">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5292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9F292">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p>
        </w:tc>
        <w:tc>
          <w:tcPr>
            <w:tcW w:w="2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644BB">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p>
        </w:tc>
      </w:tr>
      <w:tr w14:paraId="02D2D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jc w:val="center"/>
        </w:trPr>
        <w:tc>
          <w:tcPr>
            <w:tcW w:w="991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5EA4C">
            <w:pPr>
              <w:keepNext w:val="0"/>
              <w:keepLines w:val="0"/>
              <w:widowControl/>
              <w:suppressLineNumbers w:val="0"/>
              <w:jc w:val="left"/>
              <w:textAlignment w:val="center"/>
              <w:rPr>
                <w:rFonts w:hint="eastAsia" w:ascii="宋体" w:hAnsi="宋体" w:cs="仿宋_GB2312"/>
                <w:sz w:val="24"/>
                <w:highlight w:val="none"/>
              </w:rPr>
            </w:pPr>
            <w:r>
              <w:rPr>
                <w:rFonts w:hint="eastAsia" w:ascii="宋体" w:hAnsi="宋体" w:cs="仿宋_GB2312"/>
                <w:sz w:val="24"/>
                <w:highlight w:val="none"/>
              </w:rPr>
              <w:t>合计金额大写：人民币</w:t>
            </w:r>
            <w:r>
              <w:rPr>
                <w:rFonts w:hint="eastAsia" w:ascii="宋体" w:hAnsi="宋体" w:cs="仿宋_GB2312"/>
                <w:sz w:val="24"/>
                <w:highlight w:val="none"/>
                <w:u w:val="single"/>
              </w:rPr>
              <w:t xml:space="preserve">           </w:t>
            </w:r>
            <w:r>
              <w:rPr>
                <w:rFonts w:hint="eastAsia" w:ascii="宋体" w:hAnsi="宋体" w:cs="仿宋_GB2312"/>
                <w:sz w:val="24"/>
                <w:highlight w:val="none"/>
              </w:rPr>
              <w:t>（¥</w:t>
            </w:r>
            <w:r>
              <w:rPr>
                <w:rFonts w:hint="eastAsia" w:ascii="宋体" w:hAnsi="宋体" w:cs="仿宋_GB2312"/>
                <w:sz w:val="24"/>
                <w:highlight w:val="none"/>
                <w:u w:val="single"/>
              </w:rPr>
              <w:t xml:space="preserve">           </w:t>
            </w:r>
            <w:r>
              <w:rPr>
                <w:rFonts w:hint="eastAsia" w:ascii="宋体" w:hAnsi="宋体" w:cs="仿宋_GB2312"/>
                <w:sz w:val="24"/>
                <w:highlight w:val="none"/>
              </w:rPr>
              <w:t>）</w:t>
            </w:r>
          </w:p>
        </w:tc>
      </w:tr>
    </w:tbl>
    <w:p w14:paraId="188B5AAE">
      <w:pPr>
        <w:spacing w:line="500" w:lineRule="exact"/>
        <w:rPr>
          <w:rFonts w:hint="eastAsia" w:ascii="宋体" w:hAnsi="宋体" w:cs="仿宋_GB2312"/>
          <w:sz w:val="24"/>
          <w:highlight w:val="none"/>
          <w:u w:val="single"/>
        </w:rPr>
      </w:pPr>
    </w:p>
    <w:p w14:paraId="260A0EE9">
      <w:pPr>
        <w:spacing w:line="560" w:lineRule="exact"/>
        <w:rPr>
          <w:rFonts w:hint="eastAsia" w:ascii="Times New Roman" w:hAnsi="Times New Roman" w:eastAsia="仿宋"/>
          <w:sz w:val="32"/>
          <w:szCs w:val="32"/>
          <w:highlight w:val="none"/>
        </w:rPr>
      </w:pPr>
      <w:r>
        <w:rPr>
          <w:rFonts w:hint="eastAsia" w:ascii="Times New Roman" w:hAnsi="Times New Roman" w:eastAsia="仿宋"/>
          <w:sz w:val="32"/>
          <w:szCs w:val="32"/>
          <w:highlight w:val="none"/>
        </w:rPr>
        <w:t>注: 报价包含人工、差旅、设备、管理、邮寄、运输、</w:t>
      </w:r>
      <w:r>
        <w:rPr>
          <w:rFonts w:hint="eastAsia" w:ascii="Times New Roman" w:hAnsi="Times New Roman" w:eastAsia="仿宋"/>
          <w:sz w:val="32"/>
          <w:szCs w:val="32"/>
          <w:highlight w:val="none"/>
          <w:lang w:eastAsia="zh-CN"/>
        </w:rPr>
        <w:t>安装、</w:t>
      </w:r>
      <w:r>
        <w:rPr>
          <w:rFonts w:hint="eastAsia" w:ascii="Times New Roman" w:hAnsi="Times New Roman" w:eastAsia="仿宋"/>
          <w:sz w:val="32"/>
          <w:szCs w:val="32"/>
          <w:highlight w:val="none"/>
        </w:rPr>
        <w:t>保险、税金</w:t>
      </w:r>
      <w:r>
        <w:rPr>
          <w:rFonts w:ascii="Times New Roman" w:hAnsi="Times New Roman" w:eastAsia="仿宋"/>
          <w:sz w:val="32"/>
          <w:szCs w:val="32"/>
          <w:highlight w:val="none"/>
        </w:rPr>
        <w:t>等</w:t>
      </w:r>
      <w:r>
        <w:rPr>
          <w:rFonts w:hint="eastAsia" w:ascii="Times New Roman" w:hAnsi="Times New Roman" w:eastAsia="仿宋"/>
          <w:sz w:val="32"/>
          <w:szCs w:val="32"/>
          <w:highlight w:val="none"/>
        </w:rPr>
        <w:t>。</w:t>
      </w:r>
    </w:p>
    <w:p w14:paraId="42AB90C9">
      <w:pPr>
        <w:spacing w:line="560" w:lineRule="exact"/>
        <w:rPr>
          <w:rFonts w:hint="eastAsia" w:ascii="Times New Roman" w:hAnsi="Times New Roman" w:eastAsia="仿宋"/>
          <w:sz w:val="32"/>
          <w:szCs w:val="32"/>
          <w:highlight w:val="none"/>
        </w:rPr>
      </w:pPr>
    </w:p>
    <w:p w14:paraId="2375FC9B">
      <w:pPr>
        <w:wordWrap w:val="0"/>
        <w:snapToGrid w:val="0"/>
        <w:spacing w:line="440" w:lineRule="exact"/>
        <w:ind w:right="-50" w:rightChars="-24" w:firstLine="1440" w:firstLineChars="600"/>
        <w:rPr>
          <w:rFonts w:hint="eastAsia" w:ascii="宋体" w:hAnsi="宋体"/>
          <w:sz w:val="24"/>
          <w:highlight w:val="none"/>
          <w:u w:val="single"/>
        </w:rPr>
      </w:pPr>
      <w:r>
        <w:rPr>
          <w:rFonts w:hint="eastAsia" w:ascii="宋体" w:hAnsi="宋体"/>
          <w:sz w:val="24"/>
          <w:highlight w:val="none"/>
        </w:rPr>
        <w:t xml:space="preserve">法定代表人或者委托代理人（签字）： </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 xml:space="preserve">    </w:t>
      </w:r>
    </w:p>
    <w:p w14:paraId="033E14FC">
      <w:pPr>
        <w:wordWrap w:val="0"/>
        <w:snapToGrid w:val="0"/>
        <w:spacing w:line="440" w:lineRule="exact"/>
        <w:ind w:left="-31" w:leftChars="-15" w:right="-50" w:rightChars="-24" w:firstLine="3261" w:firstLineChars="1359"/>
        <w:rPr>
          <w:rFonts w:hint="eastAsia" w:ascii="宋体" w:hAnsi="宋体"/>
          <w:sz w:val="24"/>
          <w:highlight w:val="none"/>
          <w:u w:val="single"/>
        </w:rPr>
      </w:pPr>
      <w:r>
        <w:rPr>
          <w:rFonts w:hint="eastAsia" w:ascii="宋体" w:hAnsi="宋体"/>
          <w:sz w:val="24"/>
          <w:highlight w:val="none"/>
        </w:rPr>
        <w:t>供应商（盖公章）：</w:t>
      </w:r>
      <w:r>
        <w:rPr>
          <w:rFonts w:hint="eastAsia" w:ascii="宋体" w:hAnsi="宋体"/>
          <w:sz w:val="24"/>
          <w:highlight w:val="none"/>
          <w:u w:val="single"/>
        </w:rPr>
        <w:t xml:space="preserve">                     </w:t>
      </w:r>
    </w:p>
    <w:p w14:paraId="71D04FB7">
      <w:pPr>
        <w:wordWrap w:val="0"/>
        <w:snapToGrid w:val="0"/>
        <w:spacing w:line="440" w:lineRule="exact"/>
        <w:ind w:left="-31" w:leftChars="-15" w:right="-50" w:rightChars="-24" w:firstLine="3261" w:firstLineChars="1359"/>
        <w:rPr>
          <w:rFonts w:hint="eastAsia" w:ascii="宋体" w:hAnsi="宋体"/>
          <w:szCs w:val="21"/>
          <w:highlight w:val="none"/>
        </w:rPr>
      </w:pPr>
      <w:r>
        <w:rPr>
          <w:rFonts w:hint="eastAsia" w:ascii="宋体" w:hAnsi="宋体"/>
          <w:sz w:val="24"/>
          <w:highlight w:val="none"/>
        </w:rPr>
        <w:t>日 期：    年   月   日</w:t>
      </w:r>
    </w:p>
    <w:p w14:paraId="5F512CBA">
      <w:pPr>
        <w:spacing w:line="560" w:lineRule="exact"/>
        <w:rPr>
          <w:rFonts w:hint="eastAsia" w:ascii="Times New Roman" w:hAnsi="Times New Roman" w:eastAsia="仿宋"/>
          <w:sz w:val="32"/>
          <w:szCs w:val="32"/>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方正大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A97864"/>
    <w:rsid w:val="10E678E4"/>
    <w:rsid w:val="15F1159B"/>
    <w:rsid w:val="16F15A18"/>
    <w:rsid w:val="1763654B"/>
    <w:rsid w:val="19DB686C"/>
    <w:rsid w:val="1C714EE8"/>
    <w:rsid w:val="1DF273EC"/>
    <w:rsid w:val="1E603942"/>
    <w:rsid w:val="2852419D"/>
    <w:rsid w:val="2CA519EB"/>
    <w:rsid w:val="2D83342C"/>
    <w:rsid w:val="304C7364"/>
    <w:rsid w:val="33FC16E7"/>
    <w:rsid w:val="3CB23005"/>
    <w:rsid w:val="3DD81F46"/>
    <w:rsid w:val="3F074F48"/>
    <w:rsid w:val="441F38C9"/>
    <w:rsid w:val="593B793A"/>
    <w:rsid w:val="5BF12CBE"/>
    <w:rsid w:val="62B64E1E"/>
    <w:rsid w:val="640C4E10"/>
    <w:rsid w:val="65420B1A"/>
    <w:rsid w:val="67F500C6"/>
    <w:rsid w:val="746663FF"/>
    <w:rsid w:val="74AC5FB0"/>
    <w:rsid w:val="76693CDC"/>
    <w:rsid w:val="77115B48"/>
    <w:rsid w:val="7F7143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spacing w:after="120"/>
    </w:pPr>
  </w:style>
  <w:style w:type="paragraph" w:styleId="3">
    <w:name w:val="Plain Text"/>
    <w:basedOn w:val="1"/>
    <w:next w:val="1"/>
    <w:qFormat/>
    <w:uiPriority w:val="0"/>
    <w:rPr>
      <w:rFonts w:ascii="宋体" w:hAnsi="Courier New"/>
      <w:kern w:val="0"/>
      <w:sz w:val="20"/>
      <w:szCs w:val="21"/>
    </w:rPr>
  </w:style>
  <w:style w:type="paragraph" w:customStyle="1" w:styleId="6">
    <w:name w:val="Table Paragraph"/>
    <w:basedOn w:val="1"/>
    <w:qFormat/>
    <w:uiPriority w:val="1"/>
    <w:pPr>
      <w:jc w:val="left"/>
    </w:pPr>
    <w:rPr>
      <w:rFonts w:ascii="Calibri" w:hAnsi="Calibri"/>
      <w:kern w:val="0"/>
      <w:sz w:val="22"/>
      <w:szCs w:val="22"/>
      <w:lang w:eastAsia="en-US"/>
    </w:rPr>
  </w:style>
  <w:style w:type="paragraph" w:customStyle="1" w:styleId="7">
    <w:name w:val="表格文字"/>
    <w:basedOn w:val="1"/>
    <w:qFormat/>
    <w:uiPriority w:val="0"/>
    <w:pPr>
      <w:spacing w:before="25" w:after="25"/>
      <w:jc w:val="left"/>
    </w:pPr>
    <w:rPr>
      <w:rFonts w:ascii="Calibri" w:hAnsi="Calibri"/>
      <w:bCs/>
      <w:spacing w:val="10"/>
      <w:kern w:val="0"/>
      <w:sz w:val="24"/>
    </w:rPr>
  </w:style>
  <w:style w:type="paragraph" w:customStyle="1" w:styleId="8">
    <w:name w:val="列出段落"/>
    <w:basedOn w:val="1"/>
    <w:qFormat/>
    <w:uiPriority w:val="99"/>
    <w:pPr>
      <w:ind w:firstLine="420" w:firstLineChars="200"/>
    </w:pPr>
  </w:style>
  <w:style w:type="paragraph" w:customStyle="1"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4261</Words>
  <Characters>4475</Characters>
  <Lines>0</Lines>
  <Paragraphs>0</Paragraphs>
  <TotalTime>19</TotalTime>
  <ScaleCrop>false</ScaleCrop>
  <LinksUpToDate>false</LinksUpToDate>
  <CharactersWithSpaces>4718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2025-10-16T01:42:00Z</dcterms:created>
  <dc:creator>Administrator</dc:creator>
  <cp:lastModifiedBy>银耀荣</cp:lastModifiedBy>
  <cp:lastPrinted>2025-10-24T02:04:00Z</cp:lastPrinted>
  <dcterms:modified xsi:type="dcterms:W3CDTF">2025-10-24T03:10:47Z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eyJoZGlkIjoiNTY5MzE5NzY5ZmE5NTJkZDRlNTAzODE3MGQzOGIyYWMiLCJ1c2VySWQiOiI0NTc2MTYwMDgifQ==</vt:lpwstr>
  </property>
  <property fmtid="{D5CDD505-2E9C-101B-9397-08002B2CF9AE}" pid="4" name="ICV">
    <vt:lpwstr>1637F70F3DF5434984379966A92B9A8A_12</vt:lpwstr>
  </property>
</Properties>
</file>