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E990BB">
      <w:pPr>
        <w:rPr>
          <w:highlight w:val="none"/>
        </w:rPr>
      </w:pPr>
    </w:p>
    <w:p w14:paraId="15C6931F">
      <w:pPr>
        <w:adjustRightInd w:val="0"/>
        <w:snapToGrid w:val="0"/>
        <w:spacing w:before="156" w:beforeLines="50" w:line="240" w:lineRule="auto"/>
        <w:jc w:val="center"/>
        <w:rPr>
          <w:rFonts w:hint="eastAsia" w:ascii="宋体" w:hAnsi="宋体" w:eastAsia="宋体" w:cs="宋体"/>
          <w:b/>
          <w:bCs/>
          <w:sz w:val="44"/>
          <w:szCs w:val="44"/>
          <w:highlight w:val="none"/>
          <w:lang w:eastAsia="zh-CN"/>
        </w:rPr>
      </w:pPr>
      <w:r>
        <w:rPr>
          <w:rFonts w:hint="eastAsia" w:ascii="宋体" w:hAnsi="宋体" w:cs="宋体"/>
          <w:b/>
          <w:bCs/>
          <w:sz w:val="44"/>
          <w:szCs w:val="44"/>
          <w:highlight w:val="none"/>
          <w:lang w:eastAsia="zh-CN"/>
        </w:rPr>
        <w:t>北海港铁山港区5万至10万吨级锚地工程</w:t>
      </w:r>
    </w:p>
    <w:p w14:paraId="2371E53D">
      <w:pPr>
        <w:adjustRightInd w:val="0"/>
        <w:snapToGrid w:val="0"/>
        <w:spacing w:before="156" w:beforeLines="50" w:line="240" w:lineRule="auto"/>
        <w:jc w:val="center"/>
        <w:rPr>
          <w:rFonts w:hint="eastAsia" w:ascii="宋体" w:hAnsi="宋体" w:eastAsia="宋体" w:cs="宋体"/>
          <w:b/>
          <w:bCs/>
          <w:sz w:val="44"/>
          <w:szCs w:val="44"/>
          <w:highlight w:val="none"/>
          <w:lang w:eastAsia="zh-CN"/>
        </w:rPr>
      </w:pPr>
      <w:r>
        <w:rPr>
          <w:rFonts w:hint="eastAsia" w:ascii="宋体" w:hAnsi="宋体" w:cs="宋体"/>
          <w:b/>
          <w:bCs/>
          <w:sz w:val="44"/>
          <w:szCs w:val="44"/>
          <w:highlight w:val="none"/>
          <w:lang w:eastAsia="zh-CN"/>
        </w:rPr>
        <w:t>安全咨询技术服务</w:t>
      </w:r>
    </w:p>
    <w:p w14:paraId="0B49F4F1">
      <w:pPr>
        <w:snapToGrid w:val="0"/>
        <w:spacing w:before="156" w:beforeLines="50" w:line="360" w:lineRule="auto"/>
        <w:jc w:val="center"/>
        <w:rPr>
          <w:rFonts w:hint="eastAsia" w:ascii="黑体" w:hAnsi="黑体" w:eastAsia="黑体" w:cs="黑体"/>
          <w:sz w:val="72"/>
          <w:szCs w:val="72"/>
          <w:highlight w:val="none"/>
        </w:rPr>
      </w:pPr>
    </w:p>
    <w:p w14:paraId="2D151007">
      <w:pPr>
        <w:snapToGrid w:val="0"/>
        <w:spacing w:before="156" w:beforeLines="50" w:line="360" w:lineRule="auto"/>
        <w:jc w:val="center"/>
        <w:rPr>
          <w:rFonts w:hint="eastAsia" w:ascii="黑体" w:hAnsi="黑体" w:eastAsia="黑体" w:cs="黑体"/>
          <w:sz w:val="72"/>
          <w:szCs w:val="72"/>
          <w:highlight w:val="none"/>
          <w:lang w:eastAsia="zh-CN"/>
        </w:rPr>
      </w:pPr>
      <w:r>
        <w:rPr>
          <w:rFonts w:hint="eastAsia" w:ascii="黑体" w:hAnsi="黑体" w:eastAsia="黑体" w:cs="黑体"/>
          <w:sz w:val="72"/>
          <w:szCs w:val="72"/>
          <w:highlight w:val="none"/>
        </w:rPr>
        <w:t>采购</w:t>
      </w:r>
      <w:r>
        <w:rPr>
          <w:rFonts w:hint="eastAsia" w:ascii="黑体" w:hAnsi="黑体" w:eastAsia="黑体" w:cs="黑体"/>
          <w:sz w:val="72"/>
          <w:szCs w:val="72"/>
          <w:highlight w:val="none"/>
          <w:lang w:eastAsia="zh-CN"/>
        </w:rPr>
        <w:t>方案</w:t>
      </w:r>
    </w:p>
    <w:p w14:paraId="1C14B9FB">
      <w:pPr>
        <w:snapToGrid w:val="0"/>
        <w:spacing w:before="156" w:beforeLines="50" w:line="360" w:lineRule="auto"/>
        <w:jc w:val="center"/>
        <w:rPr>
          <w:rFonts w:hint="eastAsia" w:ascii="黑体" w:hAnsi="黑体" w:eastAsia="黑体" w:cs="黑体"/>
          <w:sz w:val="72"/>
          <w:szCs w:val="72"/>
          <w:highlight w:val="none"/>
        </w:rPr>
      </w:pPr>
    </w:p>
    <w:p w14:paraId="622F9910">
      <w:pPr>
        <w:spacing w:line="360" w:lineRule="auto"/>
        <w:jc w:val="center"/>
        <w:rPr>
          <w:rFonts w:hint="eastAsia" w:ascii="宋体" w:hAnsi="宋体"/>
          <w:b/>
          <w:sz w:val="32"/>
          <w:szCs w:val="32"/>
          <w:highlight w:val="none"/>
        </w:rPr>
      </w:pPr>
    </w:p>
    <w:p w14:paraId="570FF492">
      <w:pPr>
        <w:spacing w:line="480" w:lineRule="auto"/>
        <w:jc w:val="center"/>
        <w:rPr>
          <w:rFonts w:hint="eastAsia" w:ascii="宋体" w:hAnsi="宋体"/>
          <w:b/>
          <w:sz w:val="32"/>
          <w:szCs w:val="32"/>
          <w:highlight w:val="none"/>
        </w:rPr>
      </w:pPr>
    </w:p>
    <w:p w14:paraId="1A266540">
      <w:pPr>
        <w:pStyle w:val="32"/>
        <w:rPr>
          <w:rFonts w:hint="eastAsia" w:ascii="宋体" w:hAnsi="宋体"/>
          <w:b/>
          <w:sz w:val="32"/>
          <w:szCs w:val="32"/>
          <w:highlight w:val="none"/>
        </w:rPr>
      </w:pPr>
    </w:p>
    <w:p w14:paraId="4E07046B">
      <w:pPr>
        <w:spacing w:line="480" w:lineRule="auto"/>
        <w:ind w:firstLine="1285" w:firstLineChars="400"/>
        <w:rPr>
          <w:rFonts w:hint="eastAsia" w:ascii="仿宋_GB2312" w:hAnsi="宋体" w:eastAsia="仿宋_GB2312"/>
          <w:b/>
          <w:sz w:val="32"/>
          <w:szCs w:val="32"/>
          <w:highlight w:val="none"/>
        </w:rPr>
      </w:pPr>
    </w:p>
    <w:p w14:paraId="7E41513D">
      <w:pPr>
        <w:spacing w:line="360" w:lineRule="auto"/>
        <w:jc w:val="center"/>
        <w:rPr>
          <w:rFonts w:hint="eastAsia" w:ascii="宋体" w:hAnsi="宋体" w:cs="宋体"/>
          <w:b/>
          <w:sz w:val="32"/>
          <w:szCs w:val="32"/>
          <w:highlight w:val="none"/>
        </w:rPr>
      </w:pPr>
      <w:r>
        <w:rPr>
          <w:rFonts w:hint="eastAsia" w:ascii="宋体" w:hAnsi="宋体" w:cs="宋体"/>
          <w:b/>
          <w:sz w:val="32"/>
          <w:szCs w:val="32"/>
          <w:highlight w:val="none"/>
        </w:rPr>
        <w:t>采购人：广西壮族自治区港航发展中心</w:t>
      </w:r>
    </w:p>
    <w:p w14:paraId="2AD67F3B">
      <w:pPr>
        <w:spacing w:line="360" w:lineRule="auto"/>
        <w:jc w:val="center"/>
        <w:rPr>
          <w:rFonts w:hint="eastAsia" w:ascii="宋体" w:hAnsi="宋体" w:cs="宋体"/>
          <w:b/>
          <w:sz w:val="32"/>
          <w:szCs w:val="32"/>
          <w:highlight w:val="none"/>
        </w:rPr>
      </w:pPr>
      <w:r>
        <w:rPr>
          <w:rFonts w:hint="eastAsia" w:ascii="宋体" w:hAnsi="宋体" w:cs="宋体"/>
          <w:b/>
          <w:bCs/>
          <w:w w:val="95"/>
          <w:sz w:val="32"/>
          <w:szCs w:val="32"/>
          <w:highlight w:val="none"/>
        </w:rPr>
        <w:t>2025年</w:t>
      </w:r>
      <w:r>
        <w:rPr>
          <w:rFonts w:hint="eastAsia" w:ascii="宋体" w:hAnsi="宋体" w:cs="宋体"/>
          <w:b/>
          <w:bCs/>
          <w:w w:val="95"/>
          <w:sz w:val="32"/>
          <w:szCs w:val="32"/>
          <w:highlight w:val="none"/>
          <w:lang w:val="en-US" w:eastAsia="zh-CN"/>
        </w:rPr>
        <w:t>10</w:t>
      </w:r>
      <w:r>
        <w:rPr>
          <w:rFonts w:hint="eastAsia" w:ascii="宋体" w:hAnsi="宋体" w:cs="宋体"/>
          <w:b/>
          <w:bCs/>
          <w:w w:val="95"/>
          <w:sz w:val="32"/>
          <w:szCs w:val="32"/>
          <w:highlight w:val="none"/>
        </w:rPr>
        <w:t>月</w:t>
      </w:r>
    </w:p>
    <w:p w14:paraId="01DBCDD5">
      <w:pPr>
        <w:spacing w:line="360" w:lineRule="auto"/>
        <w:jc w:val="center"/>
        <w:rPr>
          <w:rFonts w:hint="eastAsia" w:ascii="宋体" w:hAnsi="宋体" w:cs="宋体"/>
          <w:b/>
          <w:bCs/>
          <w:kern w:val="0"/>
          <w:sz w:val="32"/>
          <w:szCs w:val="32"/>
          <w:highlight w:val="none"/>
        </w:rPr>
      </w:pPr>
    </w:p>
    <w:p w14:paraId="68741E39">
      <w:pPr>
        <w:pStyle w:val="21"/>
        <w:tabs>
          <w:tab w:val="right" w:leader="dot" w:pos="8931"/>
          <w:tab w:val="clear" w:pos="8296"/>
        </w:tabs>
        <w:adjustRightInd w:val="0"/>
        <w:snapToGrid w:val="0"/>
        <w:spacing w:line="264" w:lineRule="auto"/>
        <w:ind w:left="0" w:leftChars="0"/>
        <w:rPr>
          <w:rFonts w:hint="eastAsia" w:ascii="宋体" w:hAnsi="宋体"/>
          <w:b/>
          <w:sz w:val="32"/>
          <w:szCs w:val="32"/>
          <w:highlight w:val="none"/>
        </w:rPr>
      </w:pPr>
      <w:r>
        <w:rPr>
          <w:rFonts w:ascii="宋体" w:hAnsi="宋体"/>
          <w:b/>
          <w:sz w:val="44"/>
          <w:szCs w:val="44"/>
          <w:highlight w:val="none"/>
        </w:rPr>
        <w:br w:type="page"/>
      </w:r>
    </w:p>
    <w:sdt>
      <w:sdtPr>
        <w:rPr>
          <w:rFonts w:ascii="宋体" w:hAnsi="宋体" w:eastAsia="宋体" w:cs="Times New Roman"/>
          <w:kern w:val="2"/>
          <w:sz w:val="21"/>
          <w:szCs w:val="24"/>
          <w:lang w:val="en-US" w:eastAsia="zh-CN" w:bidi="ar-SA"/>
        </w:rPr>
        <w:id w:val="147480604"/>
        <w15:color w:val="DBDBDB"/>
        <w:docPartObj>
          <w:docPartGallery w:val="Table of Contents"/>
          <w:docPartUnique/>
        </w:docPartObj>
      </w:sdtPr>
      <w:sdtEndPr>
        <w:rPr>
          <w:rFonts w:hint="eastAsia" w:ascii="宋体" w:hAnsi="宋体" w:eastAsia="宋体" w:cs="Times New Roman"/>
          <w:kern w:val="2"/>
          <w:sz w:val="21"/>
          <w:szCs w:val="32"/>
          <w:highlight w:val="none"/>
          <w:lang w:val="en-US" w:eastAsia="zh-CN" w:bidi="ar-SA"/>
        </w:rPr>
      </w:sdtEndPr>
      <w:sdtContent>
        <w:p w14:paraId="274F682C">
          <w:pPr>
            <w:spacing w:before="0" w:beforeLines="0" w:after="0" w:afterLines="0" w:line="240" w:lineRule="auto"/>
            <w:ind w:left="0" w:leftChars="0" w:right="0" w:rightChars="0" w:firstLine="0" w:firstLineChars="0"/>
            <w:jc w:val="center"/>
          </w:pPr>
          <w:r>
            <w:rPr>
              <w:rFonts w:ascii="宋体" w:hAnsi="宋体" w:eastAsia="宋体"/>
              <w:b/>
              <w:bCs/>
              <w:sz w:val="32"/>
              <w:szCs w:val="32"/>
            </w:rPr>
            <w:t>目</w:t>
          </w:r>
          <w:r>
            <w:rPr>
              <w:rFonts w:hint="eastAsia" w:ascii="宋体" w:hAnsi="宋体"/>
              <w:b/>
              <w:bCs/>
              <w:sz w:val="32"/>
              <w:szCs w:val="32"/>
              <w:lang w:val="en-US" w:eastAsia="zh-CN"/>
            </w:rPr>
            <w:t xml:space="preserve"> </w:t>
          </w:r>
          <w:r>
            <w:rPr>
              <w:rFonts w:ascii="宋体" w:hAnsi="宋体" w:eastAsia="宋体"/>
              <w:b/>
              <w:bCs/>
              <w:sz w:val="32"/>
              <w:szCs w:val="32"/>
            </w:rPr>
            <w:t>录</w:t>
          </w:r>
        </w:p>
        <w:p w14:paraId="636E2750">
          <w:pPr>
            <w:pStyle w:val="19"/>
            <w:tabs>
              <w:tab w:val="right" w:leader="dot" w:pos="8879"/>
            </w:tabs>
            <w:spacing w:line="360" w:lineRule="auto"/>
            <w:rPr>
              <w:rFonts w:hint="eastAsia" w:ascii="宋体" w:hAnsi="宋体" w:eastAsia="宋体" w:cs="宋体"/>
              <w:sz w:val="24"/>
            </w:rPr>
          </w:pPr>
          <w:r>
            <w:rPr>
              <w:rFonts w:hint="eastAsia" w:ascii="宋体" w:hAnsi="宋体" w:cs="宋体"/>
              <w:b/>
              <w:sz w:val="32"/>
              <w:szCs w:val="32"/>
              <w:highlight w:val="none"/>
            </w:rPr>
            <w:fldChar w:fldCharType="begin"/>
          </w:r>
          <w:r>
            <w:rPr>
              <w:rFonts w:hint="eastAsia" w:ascii="宋体" w:hAnsi="宋体" w:cs="宋体"/>
              <w:b/>
              <w:sz w:val="32"/>
              <w:szCs w:val="32"/>
              <w:highlight w:val="none"/>
            </w:rPr>
            <w:instrText xml:space="preserve">TOC \o "1-2" \h \u </w:instrText>
          </w:r>
          <w:r>
            <w:rPr>
              <w:rFonts w:hint="eastAsia" w:ascii="宋体" w:hAnsi="宋体" w:cs="宋体"/>
              <w:b/>
              <w:sz w:val="32"/>
              <w:szCs w:val="32"/>
              <w:highlight w:val="none"/>
            </w:rPr>
            <w:fldChar w:fldCharType="separate"/>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_Toc28527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第一章 采购</w:t>
          </w:r>
          <w:r>
            <w:rPr>
              <w:rFonts w:hint="eastAsia" w:ascii="宋体" w:hAnsi="宋体" w:eastAsia="宋体" w:cs="宋体"/>
              <w:sz w:val="24"/>
              <w:szCs w:val="24"/>
              <w:highlight w:val="none"/>
              <w:lang w:eastAsia="zh-CN"/>
            </w:rPr>
            <w:t>公告</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_Toc28527 \h </w:instrText>
          </w:r>
          <w:r>
            <w:rPr>
              <w:rFonts w:hint="eastAsia" w:ascii="宋体" w:hAnsi="宋体" w:eastAsia="宋体" w:cs="宋体"/>
              <w:sz w:val="24"/>
            </w:rPr>
            <w:fldChar w:fldCharType="separate"/>
          </w:r>
          <w:r>
            <w:rPr>
              <w:rFonts w:hint="eastAsia" w:ascii="宋体" w:hAnsi="宋体" w:eastAsia="宋体" w:cs="宋体"/>
              <w:sz w:val="24"/>
            </w:rPr>
            <w:t>2</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435BCEA1">
          <w:pPr>
            <w:pStyle w:val="19"/>
            <w:tabs>
              <w:tab w:val="right" w:leader="dot" w:pos="8879"/>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_Toc2593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第二章 供应商须知</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_Toc2593 \h </w:instrText>
          </w:r>
          <w:r>
            <w:rPr>
              <w:rFonts w:hint="eastAsia" w:ascii="宋体" w:hAnsi="宋体" w:eastAsia="宋体" w:cs="宋体"/>
              <w:sz w:val="24"/>
            </w:rPr>
            <w:fldChar w:fldCharType="separate"/>
          </w:r>
          <w:r>
            <w:rPr>
              <w:rFonts w:hint="eastAsia" w:ascii="宋体" w:hAnsi="宋体" w:eastAsia="宋体" w:cs="宋体"/>
              <w:sz w:val="24"/>
            </w:rPr>
            <w:t>5</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139EB9C0">
          <w:pPr>
            <w:pStyle w:val="19"/>
            <w:tabs>
              <w:tab w:val="right" w:leader="dot" w:pos="8879"/>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_Toc1994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第三章 采购需求</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_Toc1994 \h </w:instrText>
          </w:r>
          <w:r>
            <w:rPr>
              <w:rFonts w:hint="eastAsia" w:ascii="宋体" w:hAnsi="宋体" w:eastAsia="宋体" w:cs="宋体"/>
              <w:sz w:val="24"/>
            </w:rPr>
            <w:fldChar w:fldCharType="separate"/>
          </w:r>
          <w:r>
            <w:rPr>
              <w:rFonts w:hint="eastAsia" w:ascii="宋体" w:hAnsi="宋体" w:eastAsia="宋体" w:cs="宋体"/>
              <w:sz w:val="24"/>
            </w:rPr>
            <w:t>6</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7588FBDA">
          <w:pPr>
            <w:pStyle w:val="19"/>
            <w:tabs>
              <w:tab w:val="right" w:leader="dot" w:pos="8879"/>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_Toc3586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第四章  评审办法</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_Toc3586 \h </w:instrText>
          </w:r>
          <w:r>
            <w:rPr>
              <w:rFonts w:hint="eastAsia" w:ascii="宋体" w:hAnsi="宋体" w:eastAsia="宋体" w:cs="宋体"/>
              <w:sz w:val="24"/>
            </w:rPr>
            <w:fldChar w:fldCharType="separate"/>
          </w:r>
          <w:r>
            <w:rPr>
              <w:rFonts w:hint="eastAsia" w:ascii="宋体" w:hAnsi="宋体" w:eastAsia="宋体" w:cs="宋体"/>
              <w:sz w:val="24"/>
            </w:rPr>
            <w:t>9</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64A472DE">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_Toc1139 </w:instrText>
          </w:r>
          <w:r>
            <w:rPr>
              <w:rFonts w:hint="eastAsia" w:ascii="宋体" w:hAnsi="宋体" w:eastAsia="宋体" w:cs="宋体"/>
              <w:sz w:val="24"/>
              <w:szCs w:val="24"/>
              <w:highlight w:val="none"/>
            </w:rPr>
            <w:fldChar w:fldCharType="separate"/>
          </w:r>
          <w:r>
            <w:rPr>
              <w:rFonts w:hint="eastAsia" w:ascii="宋体" w:hAnsi="宋体" w:eastAsia="宋体" w:cs="宋体"/>
              <w:sz w:val="24"/>
              <w:highlight w:val="none"/>
            </w:rPr>
            <w:t>第一节  评审程序和评审方法</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_Toc1139 \h </w:instrText>
          </w:r>
          <w:r>
            <w:rPr>
              <w:rFonts w:hint="eastAsia" w:ascii="宋体" w:hAnsi="宋体" w:eastAsia="宋体" w:cs="宋体"/>
              <w:sz w:val="24"/>
            </w:rPr>
            <w:fldChar w:fldCharType="separate"/>
          </w:r>
          <w:r>
            <w:rPr>
              <w:rFonts w:hint="eastAsia" w:ascii="宋体" w:hAnsi="宋体" w:eastAsia="宋体" w:cs="宋体"/>
              <w:sz w:val="24"/>
            </w:rPr>
            <w:t>9</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1752B142">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_Toc12739 </w:instrText>
          </w:r>
          <w:r>
            <w:rPr>
              <w:rFonts w:hint="eastAsia" w:ascii="宋体" w:hAnsi="宋体" w:eastAsia="宋体" w:cs="宋体"/>
              <w:sz w:val="24"/>
              <w:szCs w:val="24"/>
              <w:highlight w:val="none"/>
            </w:rPr>
            <w:fldChar w:fldCharType="separate"/>
          </w:r>
          <w:r>
            <w:rPr>
              <w:rFonts w:hint="eastAsia" w:ascii="宋体" w:hAnsi="宋体" w:eastAsia="宋体" w:cs="宋体"/>
              <w:sz w:val="24"/>
              <w:highlight w:val="none"/>
            </w:rPr>
            <w:t>第二节  评审标准</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_Toc12739 \h </w:instrText>
          </w:r>
          <w:r>
            <w:rPr>
              <w:rFonts w:hint="eastAsia" w:ascii="宋体" w:hAnsi="宋体" w:eastAsia="宋体" w:cs="宋体"/>
              <w:sz w:val="24"/>
            </w:rPr>
            <w:fldChar w:fldCharType="separate"/>
          </w:r>
          <w:r>
            <w:rPr>
              <w:rFonts w:hint="eastAsia" w:ascii="宋体" w:hAnsi="宋体" w:eastAsia="宋体" w:cs="宋体"/>
              <w:sz w:val="24"/>
            </w:rPr>
            <w:t>12</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6D8E90A0">
          <w:pPr>
            <w:pStyle w:val="19"/>
            <w:tabs>
              <w:tab w:val="right" w:leader="dot" w:pos="8879"/>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_Toc13342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第五章 响应文件格式</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_Toc13342 \h </w:instrText>
          </w:r>
          <w:r>
            <w:rPr>
              <w:rFonts w:hint="eastAsia" w:ascii="宋体" w:hAnsi="宋体" w:eastAsia="宋体" w:cs="宋体"/>
              <w:sz w:val="24"/>
            </w:rPr>
            <w:fldChar w:fldCharType="separate"/>
          </w:r>
          <w:r>
            <w:rPr>
              <w:rFonts w:hint="eastAsia" w:ascii="宋体" w:hAnsi="宋体" w:eastAsia="宋体" w:cs="宋体"/>
              <w:sz w:val="24"/>
            </w:rPr>
            <w:t>14</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5C21BF8C">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_Toc6554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目录</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_Toc6554 \h </w:instrText>
          </w:r>
          <w:r>
            <w:rPr>
              <w:rFonts w:hint="eastAsia" w:ascii="宋体" w:hAnsi="宋体" w:eastAsia="宋体" w:cs="宋体"/>
              <w:sz w:val="24"/>
            </w:rPr>
            <w:fldChar w:fldCharType="separate"/>
          </w:r>
          <w:r>
            <w:rPr>
              <w:rFonts w:hint="eastAsia" w:ascii="宋体" w:hAnsi="宋体" w:eastAsia="宋体" w:cs="宋体"/>
              <w:sz w:val="24"/>
            </w:rPr>
            <w:t>16</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2B738432">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_Toc16690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一、</w:t>
          </w:r>
          <w:r>
            <w:rPr>
              <w:rFonts w:hint="eastAsia" w:ascii="宋体" w:hAnsi="宋体" w:eastAsia="宋体" w:cs="宋体"/>
              <w:sz w:val="24"/>
              <w:szCs w:val="24"/>
              <w:highlight w:val="none"/>
              <w:lang w:eastAsia="zh-CN"/>
            </w:rPr>
            <w:t>投标</w:t>
          </w:r>
          <w:r>
            <w:rPr>
              <w:rFonts w:hint="eastAsia" w:ascii="宋体" w:hAnsi="宋体" w:eastAsia="宋体" w:cs="宋体"/>
              <w:sz w:val="24"/>
              <w:szCs w:val="24"/>
              <w:highlight w:val="none"/>
            </w:rPr>
            <w:t>函</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_Toc16690 \h </w:instrText>
          </w:r>
          <w:r>
            <w:rPr>
              <w:rFonts w:hint="eastAsia" w:ascii="宋体" w:hAnsi="宋体" w:eastAsia="宋体" w:cs="宋体"/>
              <w:sz w:val="24"/>
            </w:rPr>
            <w:fldChar w:fldCharType="separate"/>
          </w:r>
          <w:r>
            <w:rPr>
              <w:rFonts w:hint="eastAsia" w:ascii="宋体" w:hAnsi="宋体" w:eastAsia="宋体" w:cs="宋体"/>
              <w:sz w:val="24"/>
            </w:rPr>
            <w:t>17</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3EDB3660">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_Toc10547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二、法定代表人身份证明</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_Toc10547 \h </w:instrText>
          </w:r>
          <w:r>
            <w:rPr>
              <w:rFonts w:hint="eastAsia" w:ascii="宋体" w:hAnsi="宋体" w:eastAsia="宋体" w:cs="宋体"/>
              <w:sz w:val="24"/>
            </w:rPr>
            <w:fldChar w:fldCharType="separate"/>
          </w:r>
          <w:r>
            <w:rPr>
              <w:rFonts w:hint="eastAsia" w:ascii="宋体" w:hAnsi="宋体" w:eastAsia="宋体" w:cs="宋体"/>
              <w:sz w:val="24"/>
            </w:rPr>
            <w:t>18</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49C2C510">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_Toc24582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二、授权委托书</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_Toc24582 \h </w:instrText>
          </w:r>
          <w:r>
            <w:rPr>
              <w:rFonts w:hint="eastAsia" w:ascii="宋体" w:hAnsi="宋体" w:eastAsia="宋体" w:cs="宋体"/>
              <w:sz w:val="24"/>
            </w:rPr>
            <w:fldChar w:fldCharType="separate"/>
          </w:r>
          <w:r>
            <w:rPr>
              <w:rFonts w:hint="eastAsia" w:ascii="宋体" w:hAnsi="宋体" w:eastAsia="宋体" w:cs="宋体"/>
              <w:sz w:val="24"/>
            </w:rPr>
            <w:t>19</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7D343DC4">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_Toc3454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三、报价清单</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_Toc3454 \h </w:instrText>
          </w:r>
          <w:r>
            <w:rPr>
              <w:rFonts w:hint="eastAsia" w:ascii="宋体" w:hAnsi="宋体" w:eastAsia="宋体" w:cs="宋体"/>
              <w:sz w:val="24"/>
            </w:rPr>
            <w:fldChar w:fldCharType="separate"/>
          </w:r>
          <w:r>
            <w:rPr>
              <w:rFonts w:hint="eastAsia" w:ascii="宋体" w:hAnsi="宋体" w:eastAsia="宋体" w:cs="宋体"/>
              <w:sz w:val="24"/>
            </w:rPr>
            <w:t>20</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6B3CA392">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_Toc29681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四、</w:t>
          </w:r>
          <w:r>
            <w:rPr>
              <w:rFonts w:hint="eastAsia" w:ascii="宋体" w:hAnsi="宋体" w:eastAsia="宋体" w:cs="宋体"/>
              <w:sz w:val="24"/>
              <w:szCs w:val="24"/>
              <w:highlight w:val="none"/>
              <w:lang w:eastAsia="zh-CN"/>
            </w:rPr>
            <w:t>资格审查</w:t>
          </w:r>
          <w:r>
            <w:rPr>
              <w:rFonts w:hint="eastAsia" w:ascii="宋体" w:hAnsi="宋体" w:eastAsia="宋体" w:cs="宋体"/>
              <w:sz w:val="24"/>
              <w:szCs w:val="24"/>
              <w:highlight w:val="none"/>
            </w:rPr>
            <w:t>资料</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_Toc29681 \h </w:instrText>
          </w:r>
          <w:r>
            <w:rPr>
              <w:rFonts w:hint="eastAsia" w:ascii="宋体" w:hAnsi="宋体" w:eastAsia="宋体" w:cs="宋体"/>
              <w:sz w:val="24"/>
            </w:rPr>
            <w:fldChar w:fldCharType="separate"/>
          </w:r>
          <w:r>
            <w:rPr>
              <w:rFonts w:hint="eastAsia" w:ascii="宋体" w:hAnsi="宋体" w:eastAsia="宋体" w:cs="宋体"/>
              <w:sz w:val="24"/>
            </w:rPr>
            <w:t>22</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35658F92">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_Toc1524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五、</w:t>
          </w:r>
          <w:r>
            <w:rPr>
              <w:rFonts w:hint="eastAsia" w:ascii="宋体" w:hAnsi="宋体" w:eastAsia="宋体" w:cs="宋体"/>
              <w:sz w:val="24"/>
              <w:szCs w:val="24"/>
              <w:highlight w:val="none"/>
              <w:lang w:eastAsia="zh-CN"/>
            </w:rPr>
            <w:t>项目实施方案、服务质量保证措施及服务承诺</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_Toc1524 \h </w:instrText>
          </w:r>
          <w:r>
            <w:rPr>
              <w:rFonts w:hint="eastAsia" w:ascii="宋体" w:hAnsi="宋体" w:eastAsia="宋体" w:cs="宋体"/>
              <w:sz w:val="24"/>
            </w:rPr>
            <w:fldChar w:fldCharType="separate"/>
          </w:r>
          <w:r>
            <w:rPr>
              <w:rFonts w:hint="eastAsia" w:ascii="宋体" w:hAnsi="宋体" w:eastAsia="宋体" w:cs="宋体"/>
              <w:sz w:val="24"/>
            </w:rPr>
            <w:t>27</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764D0A82">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_Toc2564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六、其他资料</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_Toc2564 \h </w:instrText>
          </w:r>
          <w:r>
            <w:rPr>
              <w:rFonts w:hint="eastAsia" w:ascii="宋体" w:hAnsi="宋体" w:eastAsia="宋体" w:cs="宋体"/>
              <w:sz w:val="24"/>
            </w:rPr>
            <w:fldChar w:fldCharType="separate"/>
          </w:r>
          <w:r>
            <w:rPr>
              <w:rFonts w:hint="eastAsia" w:ascii="宋体" w:hAnsi="宋体" w:eastAsia="宋体" w:cs="宋体"/>
              <w:sz w:val="24"/>
            </w:rPr>
            <w:t>28</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5EE2C008">
          <w:pPr>
            <w:pStyle w:val="19"/>
            <w:tabs>
              <w:tab w:val="right" w:leader="dot" w:pos="8879"/>
            </w:tabs>
            <w:spacing w:line="360" w:lineRule="auto"/>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_Toc28919 </w:instrText>
          </w:r>
          <w:r>
            <w:rPr>
              <w:rFonts w:hint="eastAsia" w:ascii="宋体" w:hAnsi="宋体" w:eastAsia="宋体" w:cs="宋体"/>
              <w:sz w:val="24"/>
              <w:szCs w:val="24"/>
              <w:highlight w:val="none"/>
            </w:rPr>
            <w:fldChar w:fldCharType="separate"/>
          </w:r>
          <w:r>
            <w:rPr>
              <w:rFonts w:hint="eastAsia" w:ascii="宋体" w:hAnsi="宋体" w:eastAsia="宋体" w:cs="宋体"/>
              <w:sz w:val="24"/>
              <w:highlight w:val="none"/>
            </w:rPr>
            <w:t>第六章 合同条款</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_Toc28919 \h </w:instrText>
          </w:r>
          <w:r>
            <w:rPr>
              <w:rFonts w:hint="eastAsia" w:ascii="宋体" w:hAnsi="宋体" w:eastAsia="宋体" w:cs="宋体"/>
              <w:sz w:val="24"/>
            </w:rPr>
            <w:fldChar w:fldCharType="separate"/>
          </w:r>
          <w:r>
            <w:rPr>
              <w:rFonts w:hint="eastAsia" w:ascii="宋体" w:hAnsi="宋体" w:eastAsia="宋体" w:cs="宋体"/>
              <w:sz w:val="24"/>
            </w:rPr>
            <w:t>29</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49B8533D">
          <w:pPr>
            <w:spacing w:line="400" w:lineRule="exact"/>
            <w:rPr>
              <w:rFonts w:hint="eastAsia" w:ascii="宋体" w:hAnsi="宋体" w:eastAsia="宋体" w:cs="Times New Roman"/>
              <w:kern w:val="2"/>
              <w:sz w:val="21"/>
              <w:szCs w:val="32"/>
              <w:highlight w:val="none"/>
              <w:lang w:val="en-US" w:eastAsia="zh-CN" w:bidi="ar-SA"/>
            </w:rPr>
          </w:pPr>
          <w:r>
            <w:rPr>
              <w:rFonts w:hint="eastAsia" w:ascii="宋体" w:hAnsi="宋体" w:cs="宋体"/>
              <w:szCs w:val="32"/>
              <w:highlight w:val="none"/>
            </w:rPr>
            <w:fldChar w:fldCharType="end"/>
          </w:r>
        </w:p>
      </w:sdtContent>
    </w:sdt>
    <w:p w14:paraId="20281DA7">
      <w:pPr>
        <w:spacing w:line="400" w:lineRule="exact"/>
        <w:rPr>
          <w:rFonts w:hint="eastAsia" w:ascii="宋体" w:hAnsi="宋体" w:eastAsia="宋体" w:cs="Times New Roman"/>
          <w:kern w:val="2"/>
          <w:sz w:val="21"/>
          <w:szCs w:val="32"/>
          <w:highlight w:val="none"/>
          <w:lang w:val="en-US" w:eastAsia="zh-CN" w:bidi="ar-SA"/>
        </w:rPr>
      </w:pPr>
    </w:p>
    <w:p w14:paraId="27025BB8">
      <w:pPr>
        <w:spacing w:line="400" w:lineRule="exact"/>
        <w:rPr>
          <w:rFonts w:hint="eastAsia" w:ascii="宋体" w:hAnsi="宋体"/>
          <w:b/>
          <w:sz w:val="32"/>
          <w:szCs w:val="32"/>
          <w:highlight w:val="none"/>
        </w:rPr>
      </w:pPr>
    </w:p>
    <w:p w14:paraId="54348F9E">
      <w:pPr>
        <w:spacing w:line="400" w:lineRule="exact"/>
        <w:rPr>
          <w:rFonts w:hint="eastAsia" w:ascii="宋体" w:hAnsi="宋体"/>
          <w:b/>
          <w:sz w:val="32"/>
          <w:szCs w:val="32"/>
          <w:highlight w:val="none"/>
        </w:rPr>
        <w:sectPr>
          <w:headerReference r:id="rId4" w:type="first"/>
          <w:footerReference r:id="rId6" w:type="first"/>
          <w:headerReference r:id="rId3" w:type="default"/>
          <w:footerReference r:id="rId5" w:type="default"/>
          <w:pgSz w:w="11906" w:h="16838"/>
          <w:pgMar w:top="1440" w:right="1440" w:bottom="1440" w:left="1587" w:header="851" w:footer="992" w:gutter="0"/>
          <w:pgNumType w:start="0"/>
          <w:cols w:space="720" w:num="1"/>
          <w:titlePg/>
          <w:docGrid w:type="lines" w:linePitch="312" w:charSpace="0"/>
        </w:sectPr>
      </w:pPr>
    </w:p>
    <w:p w14:paraId="3F5E3688">
      <w:pPr>
        <w:pStyle w:val="2"/>
        <w:spacing w:before="0" w:after="0" w:line="360" w:lineRule="auto"/>
        <w:jc w:val="center"/>
        <w:rPr>
          <w:rFonts w:hint="eastAsia" w:eastAsia="宋体"/>
          <w:sz w:val="28"/>
          <w:szCs w:val="28"/>
          <w:highlight w:val="none"/>
          <w:lang w:eastAsia="zh-CN"/>
        </w:rPr>
      </w:pPr>
      <w:bookmarkStart w:id="0" w:name="_Toc25608"/>
      <w:bookmarkStart w:id="1" w:name="_Toc27074"/>
      <w:bookmarkStart w:id="2" w:name="_Toc27769"/>
      <w:bookmarkStart w:id="3" w:name="_Toc28527"/>
      <w:r>
        <w:rPr>
          <w:rFonts w:hint="eastAsia"/>
          <w:sz w:val="28"/>
          <w:szCs w:val="28"/>
          <w:highlight w:val="none"/>
        </w:rPr>
        <w:t>第一章 采购</w:t>
      </w:r>
      <w:bookmarkEnd w:id="0"/>
      <w:bookmarkEnd w:id="1"/>
      <w:bookmarkEnd w:id="2"/>
      <w:r>
        <w:rPr>
          <w:rFonts w:hint="eastAsia"/>
          <w:sz w:val="28"/>
          <w:szCs w:val="28"/>
          <w:highlight w:val="none"/>
          <w:lang w:eastAsia="zh-CN"/>
        </w:rPr>
        <w:t>公告</w:t>
      </w:r>
      <w:bookmarkEnd w:id="3"/>
    </w:p>
    <w:p w14:paraId="1C5EE469">
      <w:pPr>
        <w:spacing w:line="360" w:lineRule="auto"/>
        <w:ind w:firstLine="354" w:firstLineChars="147"/>
        <w:rPr>
          <w:rFonts w:hint="eastAsia" w:ascii="黑体" w:hAnsi="黑体" w:eastAsia="黑体"/>
          <w:b/>
          <w:sz w:val="24"/>
          <w:highlight w:val="none"/>
        </w:rPr>
      </w:pPr>
      <w:bookmarkStart w:id="4" w:name="_Toc28359089"/>
      <w:bookmarkStart w:id="5" w:name="_Hlk37430271"/>
      <w:bookmarkStart w:id="6" w:name="_Toc28359012"/>
      <w:bookmarkStart w:id="7" w:name="_Toc35393629"/>
      <w:bookmarkStart w:id="8" w:name="_Toc35393798"/>
      <w:bookmarkStart w:id="9" w:name="_Toc44229878"/>
      <w:bookmarkStart w:id="10" w:name="_Toc71365905"/>
    </w:p>
    <w:bookmarkEnd w:id="4"/>
    <w:bookmarkEnd w:id="5"/>
    <w:bookmarkEnd w:id="6"/>
    <w:bookmarkEnd w:id="7"/>
    <w:bookmarkEnd w:id="8"/>
    <w:bookmarkEnd w:id="9"/>
    <w:bookmarkEnd w:id="10"/>
    <w:p w14:paraId="7F6D6449">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一、项目基本情况</w:t>
      </w:r>
    </w:p>
    <w:p w14:paraId="22AD440D">
      <w:pPr>
        <w:spacing w:line="360" w:lineRule="auto"/>
        <w:ind w:firstLine="480" w:firstLineChars="200"/>
        <w:rPr>
          <w:rFonts w:hint="eastAsia" w:ascii="宋体" w:hAnsi="宋体" w:eastAsia="宋体" w:cs="宋体"/>
          <w:bCs/>
          <w:sz w:val="24"/>
          <w:highlight w:val="none"/>
          <w:lang w:eastAsia="zh-CN"/>
        </w:rPr>
      </w:pPr>
      <w:r>
        <w:rPr>
          <w:rFonts w:hint="eastAsia" w:ascii="宋体" w:hAnsi="宋体" w:cs="宋体"/>
          <w:bCs/>
          <w:sz w:val="24"/>
          <w:highlight w:val="none"/>
          <w:lang w:val="en-US" w:eastAsia="zh-CN"/>
        </w:rPr>
        <w:t>1.</w:t>
      </w:r>
      <w:r>
        <w:rPr>
          <w:rFonts w:hint="eastAsia" w:ascii="宋体" w:hAnsi="宋体" w:cs="宋体"/>
          <w:bCs/>
          <w:sz w:val="24"/>
          <w:highlight w:val="none"/>
        </w:rPr>
        <w:t>采购项目名称：</w:t>
      </w:r>
      <w:r>
        <w:rPr>
          <w:rFonts w:hint="eastAsia" w:ascii="宋体" w:hAnsi="宋体" w:cs="宋体"/>
          <w:bCs/>
          <w:sz w:val="24"/>
          <w:highlight w:val="none"/>
          <w:lang w:eastAsia="zh-CN"/>
        </w:rPr>
        <w:t>北海港铁山港区5万至10万吨级锚地工程安全咨询技术服务</w:t>
      </w:r>
    </w:p>
    <w:p w14:paraId="6C186031">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2.</w:t>
      </w:r>
      <w:r>
        <w:rPr>
          <w:rFonts w:hint="eastAsia" w:ascii="宋体" w:hAnsi="宋体" w:cs="宋体"/>
          <w:bCs/>
          <w:sz w:val="24"/>
          <w:highlight w:val="none"/>
        </w:rPr>
        <w:t>项目地点：</w:t>
      </w:r>
      <w:r>
        <w:rPr>
          <w:rFonts w:hint="eastAsia" w:ascii="宋体" w:hAnsi="宋体" w:cs="宋体"/>
          <w:bCs/>
          <w:sz w:val="24"/>
          <w:highlight w:val="none"/>
          <w:lang w:eastAsia="zh-CN"/>
        </w:rPr>
        <w:t>北部湾港</w:t>
      </w:r>
      <w:r>
        <w:rPr>
          <w:rFonts w:hint="eastAsia" w:ascii="宋体" w:hAnsi="宋体" w:cs="宋体"/>
          <w:bCs/>
          <w:sz w:val="24"/>
          <w:highlight w:val="none"/>
          <w:lang w:val="en-US" w:eastAsia="zh-CN"/>
        </w:rPr>
        <w:t>铁山湾3#锚地</w:t>
      </w:r>
    </w:p>
    <w:p w14:paraId="77E5C30E">
      <w:pPr>
        <w:spacing w:line="360" w:lineRule="auto"/>
        <w:ind w:firstLine="480" w:firstLineChars="200"/>
        <w:rPr>
          <w:rFonts w:hint="eastAsia" w:ascii="宋体" w:hAnsi="宋体" w:cs="宋体"/>
          <w:bCs/>
          <w:sz w:val="24"/>
          <w:highlight w:val="none"/>
          <w:lang w:val="en-US" w:eastAsia="zh-CN"/>
        </w:rPr>
      </w:pPr>
      <w:r>
        <w:rPr>
          <w:rFonts w:hint="eastAsia" w:ascii="宋体" w:hAnsi="宋体" w:cs="宋体"/>
          <w:bCs/>
          <w:sz w:val="24"/>
          <w:highlight w:val="none"/>
          <w:lang w:val="en-US" w:eastAsia="zh-CN"/>
        </w:rPr>
        <w:t>3.</w:t>
      </w:r>
      <w:r>
        <w:rPr>
          <w:rFonts w:hint="eastAsia" w:ascii="宋体" w:hAnsi="宋体" w:cs="宋体"/>
          <w:bCs/>
          <w:sz w:val="24"/>
          <w:highlight w:val="none"/>
        </w:rPr>
        <w:t>项目概况：</w:t>
      </w:r>
      <w:bookmarkStart w:id="11" w:name="OLE_LINK5"/>
      <w:r>
        <w:rPr>
          <w:rFonts w:hint="eastAsia" w:ascii="宋体" w:hAnsi="宋体" w:cs="宋体"/>
          <w:bCs/>
          <w:sz w:val="24"/>
          <w:highlight w:val="none"/>
          <w:lang w:val="en-US" w:eastAsia="zh-CN"/>
        </w:rPr>
        <w:t>北海港铁山港区5万至10万吨级锚地工程项目位于铁山湾进港航道进口的西侧，铁山湾3#锚地范围内，锚地总面积为6.625km</w:t>
      </w:r>
      <w:r>
        <w:rPr>
          <w:rFonts w:hint="eastAsia" w:ascii="宋体" w:hAnsi="宋体" w:cs="宋体"/>
          <w:bCs/>
          <w:sz w:val="24"/>
          <w:highlight w:val="none"/>
          <w:vertAlign w:val="superscript"/>
          <w:lang w:val="en-US" w:eastAsia="zh-CN"/>
        </w:rPr>
        <w:t>2</w:t>
      </w:r>
      <w:r>
        <w:rPr>
          <w:rFonts w:hint="eastAsia" w:ascii="宋体" w:hAnsi="宋体" w:cs="宋体"/>
          <w:bCs/>
          <w:sz w:val="24"/>
          <w:highlight w:val="none"/>
          <w:lang w:val="en-US" w:eastAsia="zh-CN"/>
        </w:rPr>
        <w:t>，建设2个5万吨级锚位和2个10万吨级锚位。建设内容包括：疏浚工程、航标工程、环保工程等。</w:t>
      </w:r>
    </w:p>
    <w:p w14:paraId="7E2F1DDA">
      <w:pPr>
        <w:spacing w:line="360" w:lineRule="auto"/>
        <w:ind w:firstLine="480" w:firstLineChars="200"/>
        <w:rPr>
          <w:rFonts w:hint="eastAsia" w:ascii="宋体" w:hAnsi="宋体" w:cs="宋体"/>
          <w:sz w:val="24"/>
          <w:highlight w:val="none"/>
        </w:rPr>
      </w:pPr>
      <w:r>
        <w:rPr>
          <w:rFonts w:hint="eastAsia" w:ascii="宋体" w:hAnsi="宋体" w:cs="宋体"/>
          <w:bCs/>
          <w:sz w:val="24"/>
          <w:highlight w:val="none"/>
          <w:lang w:val="en-US" w:eastAsia="zh-CN"/>
        </w:rPr>
        <w:t>计划建设工期12个月。计划2025年底前开工建设。</w:t>
      </w:r>
      <w:bookmarkStart w:id="12" w:name="OLE_LINK1"/>
    </w:p>
    <w:bookmarkEnd w:id="11"/>
    <w:bookmarkEnd w:id="12"/>
    <w:p w14:paraId="70991D51">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eastAsia="zh-CN"/>
        </w:rPr>
        <w:t>4</w:t>
      </w:r>
      <w:r>
        <w:rPr>
          <w:rFonts w:hint="eastAsia" w:ascii="宋体" w:hAnsi="宋体" w:cs="宋体"/>
          <w:bCs/>
          <w:sz w:val="24"/>
          <w:highlight w:val="none"/>
          <w:lang w:val="en-US" w:eastAsia="zh-CN"/>
        </w:rPr>
        <w:t>.</w:t>
      </w:r>
      <w:r>
        <w:rPr>
          <w:rFonts w:hint="eastAsia" w:ascii="宋体" w:hAnsi="宋体" w:cs="宋体"/>
          <w:bCs/>
          <w:sz w:val="24"/>
          <w:highlight w:val="none"/>
        </w:rPr>
        <w:t>本次采购内容：</w:t>
      </w:r>
    </w:p>
    <w:p w14:paraId="1C1DBC4C">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lang w:eastAsia="zh-CN"/>
        </w:rPr>
        <w:t>北海港铁山港区5万至10万吨级锚地工程</w:t>
      </w:r>
      <w:r>
        <w:rPr>
          <w:rFonts w:hint="eastAsia" w:ascii="宋体" w:hAnsi="宋体" w:cs="宋体"/>
          <w:bCs/>
          <w:sz w:val="24"/>
          <w:highlight w:val="none"/>
        </w:rPr>
        <w:t>安全咨询技术服务，工作内容包含：</w:t>
      </w:r>
    </w:p>
    <w:p w14:paraId="57D7C1BB">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（1）施工安全总体风险评估</w:t>
      </w:r>
      <w:r>
        <w:rPr>
          <w:rFonts w:hint="eastAsia" w:ascii="宋体" w:hAnsi="宋体" w:cs="宋体"/>
          <w:bCs/>
          <w:sz w:val="24"/>
          <w:highlight w:val="none"/>
          <w:lang w:eastAsia="zh-CN"/>
        </w:rPr>
        <w:t>；</w:t>
      </w:r>
    </w:p>
    <w:p w14:paraId="09279F7B">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（2）安全管理制度体系建设</w:t>
      </w:r>
      <w:r>
        <w:rPr>
          <w:rFonts w:hint="eastAsia" w:ascii="宋体" w:hAnsi="宋体" w:cs="宋体"/>
          <w:bCs/>
          <w:sz w:val="24"/>
          <w:highlight w:val="none"/>
          <w:lang w:eastAsia="zh-CN"/>
        </w:rPr>
        <w:t>；</w:t>
      </w:r>
    </w:p>
    <w:p w14:paraId="3FE51425">
      <w:p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rPr>
        <w:t>（3）应急预案体系建设（不含各施工合同段的应急预案）。</w:t>
      </w:r>
    </w:p>
    <w:p w14:paraId="63ECEF7E">
      <w:pPr>
        <w:spacing w:line="360" w:lineRule="auto"/>
        <w:ind w:firstLine="480" w:firstLineChars="200"/>
        <w:jc w:val="left"/>
        <w:rPr>
          <w:rFonts w:hint="default" w:ascii="宋体" w:hAnsi="宋体" w:eastAsia="宋体" w:cs="宋体"/>
          <w:bCs/>
          <w:sz w:val="24"/>
          <w:highlight w:val="none"/>
          <w:lang w:val="en-US" w:eastAsia="zh-CN"/>
        </w:rPr>
      </w:pPr>
      <w:r>
        <w:rPr>
          <w:rFonts w:hint="eastAsia" w:ascii="宋体" w:hAnsi="宋体" w:cs="宋体"/>
          <w:bCs/>
          <w:sz w:val="24"/>
          <w:highlight w:val="none"/>
          <w:lang w:val="en-US" w:eastAsia="zh-CN"/>
        </w:rPr>
        <w:t>5.采购预算：42万元。</w:t>
      </w:r>
    </w:p>
    <w:p w14:paraId="3D06A6A2">
      <w:pPr>
        <w:spacing w:line="360" w:lineRule="auto"/>
        <w:ind w:firstLine="480" w:firstLineChars="200"/>
        <w:jc w:val="left"/>
        <w:rPr>
          <w:rFonts w:hint="eastAsia" w:ascii="仿宋_GB2312" w:hAnsi="仿宋" w:eastAsia="仿宋_GB2312" w:cs="宋体"/>
          <w:bCs/>
          <w:kern w:val="0"/>
          <w:sz w:val="24"/>
          <w:szCs w:val="24"/>
          <w:highlight w:val="none"/>
        </w:rPr>
      </w:pPr>
      <w:r>
        <w:rPr>
          <w:rFonts w:hint="eastAsia" w:ascii="宋体" w:hAnsi="宋体" w:cs="宋体"/>
          <w:bCs/>
          <w:sz w:val="24"/>
          <w:highlight w:val="none"/>
          <w:lang w:val="en-US" w:eastAsia="zh-CN"/>
        </w:rPr>
        <w:t>6.</w:t>
      </w:r>
      <w:r>
        <w:rPr>
          <w:rFonts w:hint="eastAsia" w:ascii="宋体" w:hAnsi="宋体" w:cs="宋体"/>
          <w:bCs/>
          <w:sz w:val="24"/>
          <w:highlight w:val="none"/>
        </w:rPr>
        <w:t>采购最高限价：</w:t>
      </w:r>
      <w:r>
        <w:rPr>
          <w:rFonts w:hint="eastAsia" w:ascii="宋体" w:hAnsi="宋体" w:cs="宋体"/>
          <w:bCs/>
          <w:sz w:val="24"/>
          <w:highlight w:val="none"/>
          <w:lang w:val="en-US" w:eastAsia="zh-CN"/>
        </w:rPr>
        <w:t>42</w:t>
      </w:r>
      <w:r>
        <w:rPr>
          <w:rFonts w:hint="eastAsia" w:ascii="宋体" w:hAnsi="宋体" w:cs="宋体"/>
          <w:bCs/>
          <w:sz w:val="24"/>
          <w:highlight w:val="none"/>
        </w:rPr>
        <w:t>万元，其中：“安全管理制度体系建设”最高限价为人民币12万元、“施工安全总体风险评估”最高限价为人民币15万元、“应急预案体系建设”最高限价为人民币15万元。报价超过</w:t>
      </w:r>
      <w:r>
        <w:rPr>
          <w:rFonts w:hint="eastAsia" w:ascii="宋体" w:hAnsi="宋体" w:cs="宋体"/>
          <w:bCs/>
          <w:sz w:val="24"/>
          <w:highlight w:val="none"/>
          <w:lang w:val="en-US" w:eastAsia="zh-CN"/>
        </w:rPr>
        <w:t>42</w:t>
      </w:r>
      <w:r>
        <w:rPr>
          <w:rFonts w:hint="eastAsia" w:ascii="宋体" w:hAnsi="宋体" w:cs="宋体"/>
          <w:bCs/>
          <w:sz w:val="24"/>
          <w:highlight w:val="none"/>
        </w:rPr>
        <w:t>万元的响应文件为无效。</w:t>
      </w:r>
    </w:p>
    <w:p w14:paraId="58D948F3">
      <w:pPr>
        <w:spacing w:line="360" w:lineRule="auto"/>
        <w:ind w:firstLine="480" w:firstLineChars="200"/>
        <w:rPr>
          <w:rFonts w:hint="default" w:ascii="宋体" w:hAnsi="宋体" w:eastAsia="宋体" w:cs="宋体"/>
          <w:bCs/>
          <w:sz w:val="24"/>
          <w:highlight w:val="none"/>
          <w:lang w:val="en-US" w:eastAsia="zh-CN"/>
        </w:rPr>
      </w:pPr>
      <w:r>
        <w:rPr>
          <w:rFonts w:hint="eastAsia" w:ascii="宋体" w:hAnsi="宋体" w:cs="宋体"/>
          <w:bCs/>
          <w:sz w:val="24"/>
          <w:highlight w:val="none"/>
          <w:lang w:val="en-US" w:eastAsia="zh-CN"/>
        </w:rPr>
        <w:t>7.采购方式：自行采购。</w:t>
      </w:r>
    </w:p>
    <w:p w14:paraId="43337895">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8.</w:t>
      </w:r>
      <w:r>
        <w:rPr>
          <w:rFonts w:hint="eastAsia" w:ascii="宋体" w:hAnsi="宋体" w:cs="宋体"/>
          <w:bCs/>
          <w:sz w:val="24"/>
          <w:highlight w:val="none"/>
        </w:rPr>
        <w:t xml:space="preserve">采购需求： </w:t>
      </w:r>
    </w:p>
    <w:p w14:paraId="3A27C834">
      <w:pPr>
        <w:spacing w:line="360" w:lineRule="auto"/>
        <w:ind w:firstLine="480" w:firstLineChars="200"/>
        <w:rPr>
          <w:rFonts w:hint="eastAsia" w:ascii="宋体" w:hAnsi="宋体" w:cs="宋体"/>
          <w:bCs/>
          <w:sz w:val="24"/>
          <w:highlight w:val="none"/>
        </w:rPr>
      </w:pPr>
    </w:p>
    <w:tbl>
      <w:tblPr>
        <w:tblStyle w:val="2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57" w:type="dxa"/>
          <w:left w:w="108" w:type="dxa"/>
          <w:bottom w:w="57" w:type="dxa"/>
          <w:right w:w="108" w:type="dxa"/>
        </w:tblCellMar>
      </w:tblPr>
      <w:tblGrid>
        <w:gridCol w:w="776"/>
        <w:gridCol w:w="1590"/>
        <w:gridCol w:w="1005"/>
        <w:gridCol w:w="5384"/>
      </w:tblGrid>
      <w:tr w14:paraId="0A70BB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28A5BCE7">
            <w:pPr>
              <w:adjustRightInd w:val="0"/>
              <w:snapToGrid w:val="0"/>
              <w:jc w:val="center"/>
              <w:rPr>
                <w:rFonts w:hint="eastAsia" w:ascii="宋体" w:hAnsi="宋体"/>
                <w:sz w:val="24"/>
                <w:szCs w:val="24"/>
                <w:highlight w:val="none"/>
              </w:rPr>
            </w:pPr>
            <w:r>
              <w:rPr>
                <w:rFonts w:hint="eastAsia" w:ascii="宋体" w:hAnsi="宋体"/>
                <w:sz w:val="24"/>
                <w:szCs w:val="24"/>
                <w:highlight w:val="none"/>
              </w:rPr>
              <w:t>序号</w:t>
            </w:r>
          </w:p>
        </w:tc>
        <w:tc>
          <w:tcPr>
            <w:tcW w:w="1590" w:type="dxa"/>
            <w:tcBorders>
              <w:top w:val="single" w:color="auto" w:sz="4" w:space="0"/>
              <w:left w:val="single" w:color="auto" w:sz="4" w:space="0"/>
              <w:bottom w:val="single" w:color="auto" w:sz="4" w:space="0"/>
              <w:right w:val="single" w:color="auto" w:sz="4" w:space="0"/>
            </w:tcBorders>
            <w:vAlign w:val="center"/>
          </w:tcPr>
          <w:p w14:paraId="794CBC69">
            <w:pPr>
              <w:adjustRightInd w:val="0"/>
              <w:snapToGrid w:val="0"/>
              <w:jc w:val="center"/>
              <w:rPr>
                <w:rFonts w:hint="eastAsia" w:ascii="宋体" w:hAnsi="宋体"/>
                <w:sz w:val="24"/>
                <w:szCs w:val="24"/>
                <w:highlight w:val="none"/>
              </w:rPr>
            </w:pPr>
            <w:r>
              <w:rPr>
                <w:rFonts w:hint="eastAsia" w:ascii="宋体" w:hAnsi="宋体"/>
                <w:sz w:val="24"/>
                <w:szCs w:val="24"/>
                <w:highlight w:val="none"/>
              </w:rPr>
              <w:t>标的名称</w:t>
            </w:r>
          </w:p>
        </w:tc>
        <w:tc>
          <w:tcPr>
            <w:tcW w:w="1005" w:type="dxa"/>
            <w:tcBorders>
              <w:top w:val="single" w:color="auto" w:sz="4" w:space="0"/>
              <w:left w:val="single" w:color="auto" w:sz="4" w:space="0"/>
              <w:bottom w:val="single" w:color="auto" w:sz="4" w:space="0"/>
              <w:right w:val="single" w:color="auto" w:sz="4" w:space="0"/>
            </w:tcBorders>
            <w:vAlign w:val="center"/>
          </w:tcPr>
          <w:p w14:paraId="0FE507D3">
            <w:pPr>
              <w:adjustRightInd w:val="0"/>
              <w:snapToGrid w:val="0"/>
              <w:jc w:val="center"/>
              <w:rPr>
                <w:rFonts w:hint="eastAsia" w:ascii="宋体" w:hAnsi="宋体"/>
                <w:sz w:val="24"/>
                <w:szCs w:val="24"/>
                <w:highlight w:val="none"/>
              </w:rPr>
            </w:pPr>
            <w:r>
              <w:rPr>
                <w:rFonts w:hint="eastAsia" w:ascii="宋体" w:hAnsi="宋体"/>
                <w:sz w:val="24"/>
                <w:szCs w:val="24"/>
                <w:highlight w:val="none"/>
              </w:rPr>
              <w:t>数量及</w:t>
            </w:r>
          </w:p>
          <w:p w14:paraId="6069F0E8">
            <w:pPr>
              <w:adjustRightInd w:val="0"/>
              <w:snapToGrid w:val="0"/>
              <w:jc w:val="center"/>
              <w:rPr>
                <w:rFonts w:hint="eastAsia" w:ascii="宋体" w:hAnsi="宋体"/>
                <w:sz w:val="24"/>
                <w:szCs w:val="24"/>
                <w:highlight w:val="none"/>
              </w:rPr>
            </w:pPr>
            <w:r>
              <w:rPr>
                <w:rFonts w:hint="eastAsia" w:ascii="宋体" w:hAnsi="宋体"/>
                <w:sz w:val="24"/>
                <w:szCs w:val="24"/>
                <w:highlight w:val="none"/>
              </w:rPr>
              <w:t>单位</w:t>
            </w:r>
          </w:p>
        </w:tc>
        <w:tc>
          <w:tcPr>
            <w:tcW w:w="5384" w:type="dxa"/>
            <w:tcBorders>
              <w:top w:val="single" w:color="auto" w:sz="4" w:space="0"/>
              <w:left w:val="single" w:color="auto" w:sz="4" w:space="0"/>
              <w:bottom w:val="single" w:color="auto" w:sz="4" w:space="0"/>
              <w:right w:val="single" w:color="auto" w:sz="4" w:space="0"/>
            </w:tcBorders>
            <w:vAlign w:val="center"/>
          </w:tcPr>
          <w:p w14:paraId="5B4BEA84">
            <w:pPr>
              <w:adjustRightInd w:val="0"/>
              <w:snapToGrid w:val="0"/>
              <w:jc w:val="center"/>
              <w:rPr>
                <w:rFonts w:hint="eastAsia" w:ascii="宋体" w:hAnsi="宋体"/>
                <w:sz w:val="24"/>
                <w:szCs w:val="24"/>
                <w:highlight w:val="none"/>
              </w:rPr>
            </w:pPr>
            <w:r>
              <w:rPr>
                <w:rFonts w:hint="eastAsia" w:ascii="宋体" w:hAnsi="宋体"/>
                <w:sz w:val="24"/>
                <w:szCs w:val="24"/>
                <w:highlight w:val="none"/>
              </w:rPr>
              <w:t>简要服务要求或者技术需求</w:t>
            </w:r>
          </w:p>
        </w:tc>
      </w:tr>
      <w:tr w14:paraId="49F0C3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21E60AC7">
            <w:pPr>
              <w:snapToGrid w:val="0"/>
              <w:spacing w:line="360" w:lineRule="auto"/>
              <w:jc w:val="center"/>
              <w:rPr>
                <w:rFonts w:hint="eastAsia" w:ascii="宋体" w:hAnsi="宋体"/>
                <w:sz w:val="24"/>
                <w:szCs w:val="24"/>
                <w:highlight w:val="none"/>
              </w:rPr>
            </w:pPr>
            <w:r>
              <w:rPr>
                <w:rFonts w:hint="eastAsia" w:ascii="宋体" w:hAnsi="宋体"/>
                <w:sz w:val="24"/>
                <w:szCs w:val="24"/>
                <w:highlight w:val="none"/>
              </w:rPr>
              <w:t>1</w:t>
            </w:r>
          </w:p>
        </w:tc>
        <w:tc>
          <w:tcPr>
            <w:tcW w:w="1590" w:type="dxa"/>
            <w:tcBorders>
              <w:top w:val="single" w:color="auto" w:sz="4" w:space="0"/>
              <w:left w:val="single" w:color="auto" w:sz="4" w:space="0"/>
              <w:bottom w:val="single" w:color="auto" w:sz="4" w:space="0"/>
              <w:right w:val="single" w:color="auto" w:sz="4" w:space="0"/>
            </w:tcBorders>
            <w:vAlign w:val="center"/>
          </w:tcPr>
          <w:p w14:paraId="1138370F">
            <w:pPr>
              <w:snapToGrid w:val="0"/>
              <w:spacing w:line="360" w:lineRule="auto"/>
              <w:rPr>
                <w:rFonts w:hint="eastAsia" w:ascii="宋体" w:hAnsi="宋体"/>
                <w:sz w:val="24"/>
                <w:szCs w:val="24"/>
                <w:highlight w:val="none"/>
              </w:rPr>
            </w:pPr>
            <w:r>
              <w:rPr>
                <w:rFonts w:hint="eastAsia" w:ascii="宋体" w:hAnsi="宋体"/>
                <w:sz w:val="24"/>
                <w:szCs w:val="24"/>
                <w:highlight w:val="none"/>
                <w:lang w:eastAsia="zh-CN"/>
              </w:rPr>
              <w:t>北海港铁山港区5万至10万吨级锚地工程</w:t>
            </w:r>
            <w:r>
              <w:rPr>
                <w:rFonts w:hint="eastAsia" w:ascii="宋体" w:hAnsi="宋体"/>
                <w:sz w:val="24"/>
                <w:szCs w:val="24"/>
                <w:highlight w:val="none"/>
              </w:rPr>
              <w:t>安全咨询技术服务</w:t>
            </w:r>
          </w:p>
        </w:tc>
        <w:tc>
          <w:tcPr>
            <w:tcW w:w="1005" w:type="dxa"/>
            <w:tcBorders>
              <w:top w:val="single" w:color="auto" w:sz="4" w:space="0"/>
              <w:left w:val="single" w:color="auto" w:sz="4" w:space="0"/>
              <w:bottom w:val="single" w:color="auto" w:sz="4" w:space="0"/>
              <w:right w:val="single" w:color="auto" w:sz="4" w:space="0"/>
            </w:tcBorders>
            <w:vAlign w:val="center"/>
          </w:tcPr>
          <w:p w14:paraId="34A4E7DB">
            <w:pPr>
              <w:keepNext/>
              <w:snapToGrid w:val="0"/>
              <w:spacing w:line="360" w:lineRule="auto"/>
              <w:jc w:val="center"/>
              <w:rPr>
                <w:rFonts w:hint="eastAsia" w:ascii="宋体" w:hAnsi="宋体"/>
                <w:sz w:val="24"/>
                <w:szCs w:val="24"/>
                <w:highlight w:val="none"/>
              </w:rPr>
            </w:pPr>
            <w:r>
              <w:rPr>
                <w:rFonts w:hint="eastAsia" w:ascii="宋体" w:hAnsi="宋体"/>
                <w:sz w:val="24"/>
                <w:szCs w:val="24"/>
                <w:highlight w:val="none"/>
              </w:rPr>
              <w:t>1项</w:t>
            </w:r>
          </w:p>
        </w:tc>
        <w:tc>
          <w:tcPr>
            <w:tcW w:w="5384" w:type="dxa"/>
            <w:tcBorders>
              <w:top w:val="single" w:color="auto" w:sz="4" w:space="0"/>
              <w:left w:val="single" w:color="auto" w:sz="4" w:space="0"/>
              <w:bottom w:val="single" w:color="auto" w:sz="4" w:space="0"/>
              <w:right w:val="single" w:color="auto" w:sz="4" w:space="0"/>
            </w:tcBorders>
            <w:vAlign w:val="center"/>
          </w:tcPr>
          <w:p w14:paraId="355F993F">
            <w:pPr>
              <w:pStyle w:val="6"/>
              <w:ind w:firstLine="480" w:firstLineChars="200"/>
              <w:rPr>
                <w:rFonts w:hint="eastAsia" w:ascii="宋体" w:hAnsi="宋体"/>
                <w:b w:val="0"/>
                <w:bCs w:val="0"/>
                <w:sz w:val="24"/>
                <w:szCs w:val="24"/>
                <w:highlight w:val="none"/>
              </w:rPr>
            </w:pPr>
            <w:r>
              <w:rPr>
                <w:rFonts w:hint="eastAsia" w:ascii="宋体" w:hAnsi="宋体"/>
                <w:b w:val="0"/>
                <w:bCs w:val="0"/>
                <w:sz w:val="24"/>
                <w:szCs w:val="24"/>
                <w:highlight w:val="none"/>
                <w:lang w:eastAsia="zh-CN"/>
              </w:rPr>
              <w:t>北海港铁山港区5万至10万吨级锚地工程</w:t>
            </w:r>
            <w:r>
              <w:rPr>
                <w:rFonts w:hint="eastAsia" w:ascii="宋体" w:hAnsi="宋体"/>
                <w:b w:val="0"/>
                <w:bCs w:val="0"/>
                <w:sz w:val="24"/>
                <w:szCs w:val="24"/>
                <w:highlight w:val="none"/>
                <w:lang w:val="en-US" w:eastAsia="zh-CN"/>
              </w:rPr>
              <w:t>项目位于铁山湾进港航道进口的西侧，铁山湾3#锚地范围内，锚地总面积为6.625km</w:t>
            </w:r>
            <w:r>
              <w:rPr>
                <w:rFonts w:hint="eastAsia" w:ascii="宋体" w:hAnsi="宋体"/>
                <w:b w:val="0"/>
                <w:bCs w:val="0"/>
                <w:sz w:val="24"/>
                <w:szCs w:val="24"/>
                <w:highlight w:val="none"/>
                <w:vertAlign w:val="superscript"/>
                <w:lang w:val="en-US" w:eastAsia="zh-CN"/>
              </w:rPr>
              <w:t>2</w:t>
            </w:r>
            <w:r>
              <w:rPr>
                <w:rFonts w:hint="eastAsia" w:ascii="宋体" w:hAnsi="宋体"/>
                <w:b w:val="0"/>
                <w:bCs w:val="0"/>
                <w:sz w:val="24"/>
                <w:szCs w:val="24"/>
                <w:highlight w:val="none"/>
                <w:lang w:val="en-US" w:eastAsia="zh-CN"/>
              </w:rPr>
              <w:t>，建设2个5万吨级锚位和2个10万吨级锚位。建设内容包括：疏浚工程、航标工程、环保工程等。</w:t>
            </w:r>
            <w:r>
              <w:rPr>
                <w:rFonts w:hint="eastAsia" w:ascii="宋体" w:hAnsi="宋体"/>
                <w:b w:val="0"/>
                <w:bCs w:val="0"/>
                <w:sz w:val="24"/>
                <w:szCs w:val="24"/>
                <w:highlight w:val="none"/>
              </w:rPr>
              <w:t>。</w:t>
            </w:r>
          </w:p>
          <w:p w14:paraId="2F86D3D0">
            <w:pPr>
              <w:pStyle w:val="6"/>
              <w:ind w:firstLine="480" w:firstLineChars="200"/>
              <w:rPr>
                <w:b w:val="0"/>
                <w:bCs w:val="0"/>
                <w:sz w:val="24"/>
                <w:szCs w:val="24"/>
                <w:highlight w:val="none"/>
              </w:rPr>
            </w:pPr>
            <w:r>
              <w:rPr>
                <w:rFonts w:hint="eastAsia"/>
                <w:b w:val="0"/>
                <w:bCs w:val="0"/>
                <w:sz w:val="24"/>
                <w:szCs w:val="24"/>
                <w:highlight w:val="none"/>
                <w:lang w:eastAsia="zh-CN"/>
              </w:rPr>
              <w:t>安全咨询技术服务</w:t>
            </w:r>
            <w:r>
              <w:rPr>
                <w:rFonts w:hint="eastAsia"/>
                <w:b w:val="0"/>
                <w:bCs w:val="0"/>
                <w:sz w:val="24"/>
                <w:szCs w:val="24"/>
                <w:highlight w:val="none"/>
              </w:rPr>
              <w:t>内容：</w:t>
            </w:r>
            <w:r>
              <w:rPr>
                <w:rFonts w:hint="eastAsia" w:ascii="宋体" w:hAnsi="宋体" w:cs="宋体"/>
                <w:b w:val="0"/>
                <w:bCs w:val="0"/>
                <w:sz w:val="24"/>
                <w:szCs w:val="24"/>
                <w:highlight w:val="none"/>
                <w:lang w:val="en-US" w:eastAsia="zh-CN"/>
              </w:rPr>
              <w:t>（1）施工安全总体风险评估；（2）安全管理制度体系建设；（3）应急预案体系建设（不含各施工合同段的应急预案）。</w:t>
            </w:r>
            <w:r>
              <w:rPr>
                <w:rFonts w:hint="eastAsia"/>
                <w:b w:val="0"/>
                <w:bCs w:val="0"/>
                <w:sz w:val="24"/>
                <w:szCs w:val="24"/>
                <w:highlight w:val="none"/>
              </w:rPr>
              <w:t>。</w:t>
            </w:r>
          </w:p>
          <w:p w14:paraId="3DCFD7EB">
            <w:pPr>
              <w:rPr>
                <w:rFonts w:hint="eastAsia" w:ascii="Times New Roman" w:hAnsi="Times New Roman"/>
                <w:szCs w:val="24"/>
                <w:highlight w:val="none"/>
              </w:rPr>
            </w:pPr>
            <w:r>
              <w:rPr>
                <w:rFonts w:hint="eastAsia" w:ascii="宋体" w:hAnsi="宋体"/>
                <w:b w:val="0"/>
                <w:bCs w:val="0"/>
                <w:sz w:val="24"/>
                <w:szCs w:val="24"/>
                <w:highlight w:val="none"/>
                <w:lang w:eastAsia="zh-CN"/>
              </w:rPr>
              <w:t>详见第三章《采购需求》。</w:t>
            </w:r>
          </w:p>
        </w:tc>
      </w:tr>
    </w:tbl>
    <w:p w14:paraId="348119FE">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9.</w:t>
      </w:r>
      <w:r>
        <w:rPr>
          <w:rFonts w:hint="eastAsia" w:ascii="宋体" w:hAnsi="宋体" w:cs="宋体"/>
          <w:bCs/>
          <w:sz w:val="24"/>
          <w:highlight w:val="none"/>
        </w:rPr>
        <w:t>合同履行期限：</w:t>
      </w:r>
    </w:p>
    <w:p w14:paraId="556673A8">
      <w:pPr>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rPr>
        <w:t>服务</w:t>
      </w:r>
      <w:r>
        <w:rPr>
          <w:rFonts w:hint="eastAsia" w:ascii="宋体" w:hAnsi="宋体" w:cs="宋体"/>
          <w:bCs/>
          <w:sz w:val="24"/>
          <w:highlight w:val="none"/>
          <w:lang w:eastAsia="zh-CN"/>
        </w:rPr>
        <w:t>周</w:t>
      </w:r>
      <w:r>
        <w:rPr>
          <w:rFonts w:hint="eastAsia" w:ascii="宋体" w:hAnsi="宋体" w:cs="宋体"/>
          <w:bCs/>
          <w:sz w:val="24"/>
          <w:highlight w:val="none"/>
        </w:rPr>
        <w:t>期：</w:t>
      </w:r>
      <w:r>
        <w:rPr>
          <w:rFonts w:hint="eastAsia" w:ascii="宋体" w:hAnsi="宋体" w:cs="宋体"/>
          <w:b/>
          <w:bCs/>
          <w:snapToGrid w:val="0"/>
          <w:kern w:val="0"/>
          <w:sz w:val="24"/>
          <w:highlight w:val="none"/>
        </w:rPr>
        <w:t>合同签订后</w:t>
      </w:r>
      <w:r>
        <w:rPr>
          <w:rFonts w:hint="default" w:ascii="宋体" w:hAnsi="宋体" w:cs="宋体"/>
          <w:b/>
          <w:bCs/>
          <w:snapToGrid w:val="0"/>
          <w:kern w:val="0"/>
          <w:sz w:val="24"/>
          <w:highlight w:val="none"/>
          <w:lang w:val="en-US"/>
        </w:rPr>
        <w:t>6</w:t>
      </w:r>
      <w:r>
        <w:rPr>
          <w:rFonts w:hint="eastAsia" w:ascii="宋体" w:hAnsi="宋体" w:cs="宋体"/>
          <w:b/>
          <w:bCs/>
          <w:snapToGrid w:val="0"/>
          <w:kern w:val="0"/>
          <w:sz w:val="24"/>
          <w:highlight w:val="none"/>
        </w:rPr>
        <w:t>0日历天</w:t>
      </w:r>
      <w:r>
        <w:rPr>
          <w:rFonts w:hint="eastAsia" w:ascii="宋体" w:hAnsi="宋体" w:cs="宋体"/>
          <w:sz w:val="24"/>
          <w:highlight w:val="none"/>
          <w:lang w:bidi="ar"/>
        </w:rPr>
        <w:t>。具体如下：</w:t>
      </w:r>
    </w:p>
    <w:p w14:paraId="57CF07E1">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w:t>
      </w:r>
      <w:r>
        <w:rPr>
          <w:rFonts w:hint="eastAsia" w:ascii="宋体" w:hAnsi="宋体" w:cs="宋体"/>
          <w:sz w:val="24"/>
          <w:highlight w:val="none"/>
          <w:lang w:val="en-US" w:eastAsia="zh-CN" w:bidi="ar"/>
        </w:rPr>
        <w:t>1</w:t>
      </w:r>
      <w:r>
        <w:rPr>
          <w:rFonts w:hint="eastAsia" w:ascii="宋体" w:hAnsi="宋体" w:cs="宋体"/>
          <w:sz w:val="24"/>
          <w:highlight w:val="none"/>
          <w:lang w:eastAsia="zh-CN" w:bidi="ar"/>
        </w:rPr>
        <w:t>）</w:t>
      </w:r>
      <w:r>
        <w:rPr>
          <w:rFonts w:hint="eastAsia" w:ascii="宋体" w:hAnsi="宋体" w:cs="宋体"/>
          <w:sz w:val="24"/>
          <w:highlight w:val="none"/>
          <w:lang w:bidi="ar"/>
        </w:rPr>
        <w:t>签订合同后</w:t>
      </w:r>
      <w:r>
        <w:rPr>
          <w:rFonts w:hint="eastAsia" w:ascii="宋体" w:hAnsi="宋体" w:cs="宋体"/>
          <w:sz w:val="24"/>
          <w:highlight w:val="none"/>
          <w:lang w:val="en-US" w:eastAsia="zh-CN" w:bidi="ar"/>
        </w:rPr>
        <w:t>30</w:t>
      </w:r>
      <w:r>
        <w:rPr>
          <w:rFonts w:hint="eastAsia" w:ascii="宋体" w:hAnsi="宋体" w:cs="宋体"/>
          <w:sz w:val="24"/>
          <w:highlight w:val="none"/>
          <w:lang w:bidi="ar"/>
        </w:rPr>
        <w:t>日历天内提交</w:t>
      </w:r>
      <w:r>
        <w:rPr>
          <w:rFonts w:hint="eastAsia" w:ascii="宋体" w:hAnsi="宋体" w:cs="宋体"/>
          <w:sz w:val="24"/>
          <w:highlight w:val="none"/>
          <w:lang w:val="en-US" w:eastAsia="zh-CN" w:bidi="ar"/>
        </w:rPr>
        <w:t>《施工安全总体风险评估报告》《应急预案报告》送审稿</w:t>
      </w:r>
      <w:r>
        <w:rPr>
          <w:rFonts w:hint="eastAsia" w:ascii="宋体" w:hAnsi="宋体" w:cs="宋体"/>
          <w:sz w:val="24"/>
          <w:highlight w:val="none"/>
          <w:lang w:bidi="ar"/>
        </w:rPr>
        <w:t>，并在</w:t>
      </w:r>
      <w:r>
        <w:rPr>
          <w:rFonts w:hint="eastAsia" w:ascii="宋体" w:hAnsi="宋体" w:cs="宋体"/>
          <w:sz w:val="24"/>
          <w:highlight w:val="none"/>
          <w:lang w:eastAsia="zh-CN" w:bidi="ar"/>
        </w:rPr>
        <w:t>专家评审会后1</w:t>
      </w:r>
      <w:r>
        <w:rPr>
          <w:rFonts w:hint="eastAsia" w:ascii="宋体" w:hAnsi="宋体" w:cs="宋体"/>
          <w:sz w:val="24"/>
          <w:highlight w:val="none"/>
          <w:lang w:val="en-US" w:eastAsia="zh-CN" w:bidi="ar"/>
        </w:rPr>
        <w:t>0</w:t>
      </w:r>
      <w:r>
        <w:rPr>
          <w:rFonts w:hint="eastAsia" w:ascii="宋体" w:hAnsi="宋体" w:cs="宋体"/>
          <w:sz w:val="24"/>
          <w:highlight w:val="none"/>
          <w:lang w:eastAsia="zh-CN" w:bidi="ar"/>
        </w:rPr>
        <w:t>日内</w:t>
      </w:r>
      <w:r>
        <w:rPr>
          <w:rFonts w:hint="eastAsia" w:ascii="宋体" w:hAnsi="宋体" w:cs="宋体"/>
          <w:sz w:val="24"/>
          <w:highlight w:val="none"/>
          <w:lang w:bidi="ar"/>
        </w:rPr>
        <w:t>完成</w:t>
      </w:r>
      <w:r>
        <w:rPr>
          <w:rFonts w:hint="eastAsia" w:ascii="宋体" w:hAnsi="宋体" w:cs="宋体"/>
          <w:sz w:val="24"/>
          <w:highlight w:val="none"/>
          <w:lang w:eastAsia="zh-CN" w:bidi="ar"/>
        </w:rPr>
        <w:t>修改</w:t>
      </w:r>
      <w:r>
        <w:rPr>
          <w:rFonts w:hint="eastAsia" w:ascii="宋体" w:hAnsi="宋体" w:cs="宋体"/>
          <w:sz w:val="24"/>
          <w:highlight w:val="none"/>
          <w:lang w:bidi="ar"/>
        </w:rPr>
        <w:t>。</w:t>
      </w:r>
    </w:p>
    <w:p w14:paraId="2B968E44">
      <w:pPr>
        <w:spacing w:line="360" w:lineRule="auto"/>
        <w:ind w:firstLine="480" w:firstLineChars="200"/>
        <w:rPr>
          <w:rFonts w:hint="eastAsia" w:ascii="宋体" w:hAnsi="宋体" w:eastAsia="宋体" w:cs="宋体"/>
          <w:sz w:val="24"/>
          <w:highlight w:val="none"/>
          <w:lang w:eastAsia="zh-CN" w:bidi="ar"/>
        </w:rPr>
      </w:pPr>
      <w:r>
        <w:rPr>
          <w:rFonts w:hint="eastAsia" w:ascii="宋体" w:hAnsi="宋体" w:cs="宋体"/>
          <w:sz w:val="24"/>
          <w:highlight w:val="none"/>
          <w:lang w:eastAsia="zh-CN" w:bidi="ar"/>
        </w:rPr>
        <w:t>（</w:t>
      </w:r>
      <w:r>
        <w:rPr>
          <w:rFonts w:hint="eastAsia" w:ascii="宋体" w:hAnsi="宋体" w:cs="宋体"/>
          <w:sz w:val="24"/>
          <w:highlight w:val="none"/>
          <w:lang w:val="en-US" w:eastAsia="zh-CN" w:bidi="ar"/>
        </w:rPr>
        <w:t>2</w:t>
      </w:r>
      <w:r>
        <w:rPr>
          <w:rFonts w:hint="eastAsia" w:ascii="宋体" w:hAnsi="宋体" w:cs="宋体"/>
          <w:sz w:val="24"/>
          <w:highlight w:val="none"/>
          <w:lang w:eastAsia="zh-CN" w:bidi="ar"/>
        </w:rPr>
        <w:t>）</w:t>
      </w:r>
      <w:r>
        <w:rPr>
          <w:rFonts w:hint="eastAsia" w:ascii="宋体" w:hAnsi="宋体" w:cs="宋体"/>
          <w:sz w:val="24"/>
          <w:highlight w:val="none"/>
          <w:lang w:bidi="ar"/>
        </w:rPr>
        <w:t>接到采购人通知后</w:t>
      </w:r>
      <w:r>
        <w:rPr>
          <w:rFonts w:hint="eastAsia" w:ascii="宋体" w:hAnsi="宋体" w:cs="宋体"/>
          <w:sz w:val="24"/>
          <w:highlight w:val="none"/>
          <w:lang w:eastAsia="zh-CN" w:bidi="ar"/>
        </w:rPr>
        <w:t>2</w:t>
      </w:r>
      <w:r>
        <w:rPr>
          <w:rFonts w:hint="eastAsia" w:ascii="宋体" w:hAnsi="宋体" w:cs="宋体"/>
          <w:sz w:val="24"/>
          <w:highlight w:val="none"/>
          <w:lang w:bidi="ar"/>
        </w:rPr>
        <w:t>0个日历天内完成《项目安全管理制度汇编》</w:t>
      </w:r>
    </w:p>
    <w:p w14:paraId="3DECFD0F">
      <w:pPr>
        <w:spacing w:line="360" w:lineRule="auto"/>
        <w:ind w:firstLine="480" w:firstLineChars="200"/>
        <w:rPr>
          <w:rFonts w:hint="eastAsia" w:ascii="宋体" w:hAnsi="宋体" w:cs="宋体"/>
          <w:bCs/>
          <w:sz w:val="24"/>
          <w:highlight w:val="none"/>
        </w:rPr>
      </w:pPr>
      <w:r>
        <w:rPr>
          <w:rFonts w:hint="eastAsia" w:ascii="宋体" w:hAnsi="宋体" w:cs="宋体"/>
          <w:sz w:val="24"/>
          <w:highlight w:val="none"/>
          <w:lang w:bidi="ar"/>
        </w:rPr>
        <w:t>审查、</w:t>
      </w:r>
      <w:r>
        <w:rPr>
          <w:rFonts w:hint="eastAsia" w:ascii="宋体" w:hAnsi="宋体" w:cs="宋体"/>
          <w:sz w:val="24"/>
          <w:highlight w:val="none"/>
          <w:lang w:eastAsia="zh-CN" w:bidi="ar"/>
        </w:rPr>
        <w:t>评审</w:t>
      </w:r>
      <w:r>
        <w:rPr>
          <w:rFonts w:hint="eastAsia" w:ascii="宋体" w:hAnsi="宋体" w:cs="宋体"/>
          <w:sz w:val="24"/>
          <w:highlight w:val="none"/>
          <w:lang w:bidi="ar"/>
        </w:rPr>
        <w:t>时间另行计算。</w:t>
      </w:r>
    </w:p>
    <w:p w14:paraId="3C6E1E14">
      <w:pPr>
        <w:spacing w:line="360" w:lineRule="auto"/>
        <w:ind w:firstLine="480" w:firstLineChars="200"/>
        <w:rPr>
          <w:rFonts w:hint="eastAsia" w:ascii="宋体" w:hAnsi="宋体" w:cs="宋体"/>
          <w:bCs/>
          <w:sz w:val="24"/>
          <w:highlight w:val="none"/>
        </w:rPr>
      </w:pPr>
    </w:p>
    <w:p w14:paraId="6784A8D9">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二、供应商的资格条件</w:t>
      </w:r>
    </w:p>
    <w:p w14:paraId="674E86E3">
      <w:pPr>
        <w:spacing w:line="360" w:lineRule="auto"/>
        <w:ind w:firstLine="480" w:firstLineChars="200"/>
        <w:rPr>
          <w:rFonts w:hint="eastAsia" w:ascii="宋体" w:hAnsi="宋体" w:cs="宋体"/>
          <w:bCs/>
          <w:sz w:val="24"/>
          <w:highlight w:val="none"/>
        </w:rPr>
      </w:pPr>
      <w:r>
        <w:rPr>
          <w:rFonts w:hint="eastAsia" w:ascii="宋体" w:hAnsi="宋体" w:cs="宋体"/>
          <w:sz w:val="24"/>
          <w:highlight w:val="none"/>
          <w:lang w:bidi="ar"/>
        </w:rPr>
        <w:t>1</w:t>
      </w:r>
      <w:r>
        <w:rPr>
          <w:rFonts w:hint="eastAsia" w:ascii="宋体" w:hAnsi="宋体" w:cs="宋体"/>
          <w:sz w:val="24"/>
          <w:highlight w:val="none"/>
          <w:lang w:val="en-US" w:eastAsia="zh-CN" w:bidi="ar"/>
        </w:rPr>
        <w:t>.</w:t>
      </w:r>
      <w:r>
        <w:rPr>
          <w:rFonts w:hint="eastAsia" w:ascii="宋体" w:hAnsi="宋体" w:cs="宋体"/>
          <w:sz w:val="24"/>
          <w:highlight w:val="none"/>
          <w:lang w:bidi="ar"/>
        </w:rPr>
        <w:t>具备国内独立法人资格。</w:t>
      </w:r>
      <w:r>
        <w:rPr>
          <w:rFonts w:hint="eastAsia" w:ascii="宋体" w:hAnsi="宋体" w:cs="宋体"/>
          <w:bCs/>
          <w:sz w:val="24"/>
          <w:highlight w:val="none"/>
        </w:rPr>
        <w:t>供应商须具有独立承担民事责任的能力，为中华人民共和国境内注册的法人或其他组织，具有有效的营业执照；</w:t>
      </w:r>
    </w:p>
    <w:p w14:paraId="2C476A3F">
      <w:pPr>
        <w:spacing w:line="360" w:lineRule="auto"/>
        <w:ind w:firstLine="480" w:firstLineChars="200"/>
        <w:rPr>
          <w:rFonts w:hint="eastAsia" w:ascii="宋体" w:hAnsi="宋体" w:cs="宋体"/>
          <w:sz w:val="24"/>
          <w:highlight w:val="none"/>
          <w:lang w:val="en-US" w:eastAsia="zh-CN" w:bidi="ar"/>
        </w:rPr>
      </w:pPr>
      <w:r>
        <w:rPr>
          <w:rFonts w:hint="eastAsia" w:ascii="宋体" w:hAnsi="宋体" w:cs="宋体"/>
          <w:sz w:val="24"/>
          <w:highlight w:val="none"/>
          <w:lang w:bidi="ar"/>
        </w:rPr>
        <w:t>2</w:t>
      </w:r>
      <w:r>
        <w:rPr>
          <w:rFonts w:hint="eastAsia" w:ascii="宋体" w:hAnsi="宋体" w:cs="宋体"/>
          <w:sz w:val="24"/>
          <w:highlight w:val="none"/>
          <w:lang w:val="en-US" w:eastAsia="zh-CN" w:bidi="ar"/>
        </w:rPr>
        <w:t>.信誉要求：</w:t>
      </w:r>
    </w:p>
    <w:p w14:paraId="592DDAE5">
      <w:pPr>
        <w:spacing w:line="360" w:lineRule="auto"/>
        <w:ind w:firstLine="480" w:firstLineChars="200"/>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（1）没有在交通运输部、广西交通运输厅或其他行业主管部门限制投标通报期限内；</w:t>
      </w:r>
    </w:p>
    <w:p w14:paraId="0E7136F0">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没有被“信用中国”网（https://www.creditchina.gov.cn）或中国政府采购网（http://www.ccgp.gov.cn）等渠道列入失信被执行人、重大税收违法案件当事人名单，或政府采购严重违法失信行为记录名单（以比质比价阶段通过上述网站查询的结果为准）；对于中标人，如在签约之前有上述网站被列入失信被执行人名单的，采购人有权取消中标资格。</w:t>
      </w:r>
    </w:p>
    <w:p w14:paraId="7869EC20">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3</w:t>
      </w:r>
      <w:r>
        <w:rPr>
          <w:rFonts w:hint="eastAsia" w:ascii="宋体" w:hAnsi="宋体" w:cs="宋体"/>
          <w:sz w:val="24"/>
          <w:highlight w:val="none"/>
          <w:lang w:val="en-US" w:eastAsia="zh-CN" w:bidi="ar"/>
        </w:rPr>
        <w:t>.人员基本配备</w:t>
      </w:r>
      <w:r>
        <w:rPr>
          <w:rFonts w:hint="eastAsia" w:ascii="宋体" w:hAnsi="宋体" w:cs="宋体"/>
          <w:sz w:val="24"/>
          <w:highlight w:val="none"/>
          <w:lang w:bidi="ar"/>
        </w:rPr>
        <w:t>要求：</w:t>
      </w:r>
    </w:p>
    <w:p w14:paraId="1F757979">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（1）项目负责人：1人，须具有水运工程相关专业或安全工程相关专业高级或以上职称；</w:t>
      </w:r>
    </w:p>
    <w:p w14:paraId="3DAA690C">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（2）项目组成员：至少（含）3人，须具有交通运输工程相关专业或安全工程相关专业中级或以上职称。</w:t>
      </w:r>
    </w:p>
    <w:p w14:paraId="1A1D9176">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4.本次采购不接受联合体。</w:t>
      </w:r>
    </w:p>
    <w:p w14:paraId="7B622272">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三、获取采购文件</w:t>
      </w:r>
    </w:p>
    <w:p w14:paraId="7ED073A9">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1.</w:t>
      </w:r>
      <w:r>
        <w:rPr>
          <w:rFonts w:hint="eastAsia" w:ascii="宋体" w:hAnsi="宋体" w:cs="宋体"/>
          <w:sz w:val="24"/>
          <w:highlight w:val="none"/>
          <w:lang w:bidi="ar"/>
        </w:rPr>
        <w:t>获取时间：自</w:t>
      </w:r>
      <w:r>
        <w:rPr>
          <w:rFonts w:hint="eastAsia" w:ascii="宋体" w:hAnsi="宋体" w:cs="宋体"/>
          <w:sz w:val="24"/>
          <w:highlight w:val="none"/>
          <w:lang w:eastAsia="zh-CN" w:bidi="ar"/>
        </w:rPr>
        <w:t>采购</w:t>
      </w:r>
      <w:r>
        <w:rPr>
          <w:rFonts w:hint="eastAsia" w:ascii="宋体" w:hAnsi="宋体" w:cs="宋体"/>
          <w:sz w:val="24"/>
          <w:highlight w:val="none"/>
          <w:lang w:bidi="ar"/>
        </w:rPr>
        <w:t>公告发布之日起</w:t>
      </w:r>
      <w:r>
        <w:rPr>
          <w:rFonts w:hint="eastAsia" w:ascii="宋体" w:hAnsi="宋体" w:cs="宋体"/>
          <w:sz w:val="24"/>
          <w:highlight w:val="none"/>
          <w:lang w:eastAsia="zh-CN" w:bidi="ar"/>
        </w:rPr>
        <w:t>，至响应文件递交截止时间</w:t>
      </w:r>
      <w:r>
        <w:rPr>
          <w:rFonts w:ascii="宋体" w:hAnsi="宋体" w:cs="宋体"/>
          <w:sz w:val="24"/>
          <w:highlight w:val="none"/>
          <w:lang w:bidi="ar"/>
        </w:rPr>
        <w:t>。</w:t>
      </w:r>
    </w:p>
    <w:p w14:paraId="1DF20B2A">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w:t>
      </w:r>
      <w:r>
        <w:rPr>
          <w:rFonts w:hint="eastAsia" w:ascii="宋体" w:hAnsi="宋体" w:cs="宋体"/>
          <w:sz w:val="24"/>
          <w:highlight w:val="none"/>
          <w:lang w:bidi="ar"/>
        </w:rPr>
        <w:t>获取地点：广西壮族自治区港航发展中心网站(http://www.gxghj.cn/)。</w:t>
      </w:r>
    </w:p>
    <w:p w14:paraId="69A30BF8">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获取方式：网上下载。本项目不提供纸质文件，潜在供应商登录广西壮族自治区港航发展中心网站-进入“通知公告”应用，点击</w:t>
      </w:r>
      <w:r>
        <w:rPr>
          <w:rFonts w:hint="eastAsia" w:ascii="宋体" w:hAnsi="宋体" w:cs="宋体"/>
          <w:sz w:val="24"/>
          <w:highlight w:val="none"/>
          <w:lang w:eastAsia="zh-CN" w:bidi="ar"/>
        </w:rPr>
        <w:t>采购</w:t>
      </w:r>
      <w:r>
        <w:rPr>
          <w:rFonts w:hint="eastAsia" w:ascii="宋体" w:hAnsi="宋体" w:cs="宋体"/>
          <w:sz w:val="24"/>
          <w:highlight w:val="none"/>
          <w:lang w:bidi="ar"/>
        </w:rPr>
        <w:t>公告获取采购文件（采购方案）。</w:t>
      </w:r>
    </w:p>
    <w:p w14:paraId="2F0F0E66">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四、响应文件</w:t>
      </w:r>
      <w:r>
        <w:rPr>
          <w:rFonts w:hint="eastAsia" w:ascii="黑体" w:hAnsi="黑体" w:eastAsia="黑体"/>
          <w:b/>
          <w:sz w:val="24"/>
          <w:highlight w:val="none"/>
          <w:lang w:eastAsia="zh-CN"/>
        </w:rPr>
        <w:t>递</w:t>
      </w:r>
      <w:r>
        <w:rPr>
          <w:rFonts w:hint="eastAsia" w:ascii="黑体" w:hAnsi="黑体" w:eastAsia="黑体"/>
          <w:b/>
          <w:sz w:val="24"/>
          <w:highlight w:val="none"/>
        </w:rPr>
        <w:t>交</w:t>
      </w:r>
    </w:p>
    <w:p w14:paraId="6FA828B5">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1.</w:t>
      </w:r>
      <w:r>
        <w:rPr>
          <w:rFonts w:hint="eastAsia" w:ascii="宋体" w:hAnsi="宋体" w:cs="宋体"/>
          <w:sz w:val="24"/>
          <w:highlight w:val="none"/>
          <w:lang w:bidi="ar"/>
        </w:rPr>
        <w:t>响应文件</w:t>
      </w:r>
      <w:r>
        <w:rPr>
          <w:rFonts w:hint="eastAsia" w:ascii="宋体" w:hAnsi="宋体" w:cs="宋体"/>
          <w:sz w:val="24"/>
          <w:highlight w:val="none"/>
          <w:lang w:eastAsia="zh-CN" w:bidi="ar"/>
        </w:rPr>
        <w:t>形式及份数：</w:t>
      </w:r>
      <w:r>
        <w:rPr>
          <w:rFonts w:hint="eastAsia" w:ascii="宋体" w:hAnsi="宋体" w:cs="宋体"/>
          <w:sz w:val="24"/>
          <w:highlight w:val="none"/>
          <w:lang w:bidi="ar"/>
        </w:rPr>
        <w:t>纸质</w:t>
      </w:r>
      <w:r>
        <w:rPr>
          <w:rFonts w:hint="eastAsia" w:ascii="宋体" w:hAnsi="宋体" w:cs="宋体"/>
          <w:sz w:val="24"/>
          <w:highlight w:val="none"/>
          <w:lang w:eastAsia="zh-CN" w:bidi="ar"/>
        </w:rPr>
        <w:t>文件，</w:t>
      </w:r>
      <w:r>
        <w:rPr>
          <w:rFonts w:hint="eastAsia" w:ascii="宋体" w:hAnsi="宋体" w:cs="宋体"/>
          <w:sz w:val="24"/>
          <w:highlight w:val="none"/>
          <w:lang w:bidi="ar"/>
        </w:rPr>
        <w:t>一正一副共两份文件</w:t>
      </w:r>
      <w:r>
        <w:rPr>
          <w:rFonts w:hint="eastAsia" w:ascii="宋体" w:hAnsi="宋体" w:cs="宋体"/>
          <w:sz w:val="24"/>
          <w:highlight w:val="none"/>
          <w:lang w:eastAsia="zh-CN" w:bidi="ar"/>
        </w:rPr>
        <w:t>；</w:t>
      </w:r>
      <w:r>
        <w:rPr>
          <w:rFonts w:hint="eastAsia" w:ascii="宋体" w:hAnsi="宋体" w:cs="宋体"/>
          <w:sz w:val="24"/>
          <w:highlight w:val="none"/>
          <w:lang w:bidi="ar"/>
        </w:rPr>
        <w:t>电子版1份（使用U盘提供）。</w:t>
      </w:r>
      <w:r>
        <w:rPr>
          <w:rFonts w:hint="eastAsia" w:ascii="宋体" w:hAnsi="宋体" w:cs="宋体"/>
          <w:sz w:val="24"/>
          <w:highlight w:val="none"/>
          <w:lang w:eastAsia="zh-CN" w:bidi="ar"/>
        </w:rPr>
        <w:t>纸质文件与电子文件</w:t>
      </w:r>
      <w:r>
        <w:rPr>
          <w:rFonts w:hint="eastAsia" w:ascii="宋体" w:hAnsi="宋体" w:cs="宋体"/>
          <w:sz w:val="24"/>
          <w:highlight w:val="none"/>
          <w:lang w:val="en-US" w:eastAsia="zh-CN" w:bidi="ar"/>
        </w:rPr>
        <w:t>U盘一起密封。</w:t>
      </w:r>
    </w:p>
    <w:p w14:paraId="212E96CD">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w:t>
      </w:r>
      <w:r>
        <w:rPr>
          <w:rFonts w:hint="eastAsia" w:ascii="宋体" w:hAnsi="宋体" w:cs="宋体"/>
          <w:sz w:val="24"/>
          <w:highlight w:val="none"/>
          <w:lang w:bidi="ar"/>
        </w:rPr>
        <w:t>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地址：</w:t>
      </w:r>
      <w:r>
        <w:rPr>
          <w:rFonts w:hint="eastAsia" w:ascii="宋体" w:hAnsi="宋体" w:cs="宋体"/>
          <w:sz w:val="24"/>
          <w:highlight w:val="none"/>
          <w:lang w:eastAsia="zh-CN" w:bidi="ar"/>
        </w:rPr>
        <w:t>南宁市青秀区百花岭路</w:t>
      </w:r>
      <w:r>
        <w:rPr>
          <w:rFonts w:hint="eastAsia" w:ascii="宋体" w:hAnsi="宋体" w:cs="宋体"/>
          <w:sz w:val="24"/>
          <w:highlight w:val="none"/>
          <w:lang w:val="en-US" w:eastAsia="zh-CN" w:bidi="ar"/>
        </w:rPr>
        <w:t>6号广西壮族自治区港航发展中心425室</w:t>
      </w:r>
      <w:r>
        <w:rPr>
          <w:rFonts w:hint="eastAsia" w:ascii="宋体" w:hAnsi="宋体" w:cs="宋体"/>
          <w:sz w:val="24"/>
          <w:highlight w:val="none"/>
          <w:lang w:bidi="ar"/>
        </w:rPr>
        <w:t>。</w:t>
      </w:r>
    </w:p>
    <w:p w14:paraId="135BF172">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截止时间：</w:t>
      </w:r>
      <w:r>
        <w:rPr>
          <w:rFonts w:ascii="宋体" w:hAnsi="宋体" w:cs="宋体"/>
          <w:sz w:val="24"/>
          <w:highlight w:val="none"/>
          <w:lang w:bidi="ar"/>
        </w:rPr>
        <w:t>2025年</w:t>
      </w:r>
      <w:r>
        <w:rPr>
          <w:rFonts w:hint="eastAsia" w:ascii="宋体" w:hAnsi="宋体" w:cs="宋体"/>
          <w:sz w:val="24"/>
          <w:highlight w:val="none"/>
          <w:lang w:val="en-US" w:eastAsia="zh-CN" w:bidi="ar"/>
        </w:rPr>
        <w:t>11</w:t>
      </w:r>
      <w:r>
        <w:rPr>
          <w:rFonts w:ascii="宋体" w:hAnsi="宋体" w:cs="宋体"/>
          <w:sz w:val="24"/>
          <w:highlight w:val="none"/>
          <w:lang w:bidi="ar"/>
        </w:rPr>
        <w:t>月</w:t>
      </w:r>
      <w:r>
        <w:rPr>
          <w:rFonts w:hint="eastAsia" w:ascii="宋体" w:hAnsi="宋体" w:cs="宋体"/>
          <w:sz w:val="24"/>
          <w:highlight w:val="none"/>
          <w:lang w:val="en-US" w:eastAsia="zh-CN" w:bidi="ar"/>
        </w:rPr>
        <w:t>4</w:t>
      </w:r>
      <w:r>
        <w:rPr>
          <w:rFonts w:ascii="宋体" w:hAnsi="宋体" w:cs="宋体"/>
          <w:sz w:val="24"/>
          <w:highlight w:val="none"/>
          <w:lang w:bidi="ar"/>
        </w:rPr>
        <w:t>日1</w:t>
      </w:r>
      <w:r>
        <w:rPr>
          <w:rFonts w:hint="eastAsia" w:ascii="宋体" w:hAnsi="宋体" w:cs="宋体"/>
          <w:sz w:val="24"/>
          <w:highlight w:val="none"/>
          <w:lang w:val="en-US" w:eastAsia="zh-CN" w:bidi="ar"/>
        </w:rPr>
        <w:t>1</w:t>
      </w:r>
      <w:r>
        <w:rPr>
          <w:rFonts w:ascii="宋体" w:hAnsi="宋体" w:cs="宋体"/>
          <w:sz w:val="24"/>
          <w:highlight w:val="none"/>
          <w:lang w:bidi="ar"/>
        </w:rPr>
        <w:t>时00分</w:t>
      </w:r>
      <w:r>
        <w:rPr>
          <w:rFonts w:hint="eastAsia" w:ascii="宋体" w:hAnsi="宋体" w:cs="宋体"/>
          <w:sz w:val="24"/>
          <w:highlight w:val="none"/>
          <w:lang w:bidi="ar"/>
        </w:rPr>
        <w:t>。</w:t>
      </w:r>
    </w:p>
    <w:p w14:paraId="6D562E5B">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bidi="ar"/>
        </w:rPr>
        <w:t>至响应文件截止时间时，投标供应商不足三家</w:t>
      </w:r>
      <w:r>
        <w:rPr>
          <w:rFonts w:hint="eastAsia" w:ascii="宋体" w:hAnsi="宋体" w:cs="宋体"/>
          <w:sz w:val="24"/>
          <w:highlight w:val="none"/>
          <w:lang w:eastAsia="zh-CN" w:bidi="ar"/>
        </w:rPr>
        <w:t>的</w:t>
      </w:r>
      <w:r>
        <w:rPr>
          <w:rFonts w:hint="eastAsia" w:ascii="宋体" w:hAnsi="宋体" w:cs="宋体"/>
          <w:sz w:val="24"/>
          <w:highlight w:val="none"/>
          <w:lang w:bidi="ar"/>
        </w:rPr>
        <w:t>，另行发布延期公告；发布延期公告后，如投标供应商仍不足三家的，在已</w:t>
      </w:r>
      <w:r>
        <w:rPr>
          <w:rFonts w:hint="eastAsia" w:ascii="宋体" w:hAnsi="宋体" w:cs="宋体"/>
          <w:sz w:val="24"/>
          <w:highlight w:val="none"/>
          <w:lang w:eastAsia="zh-CN" w:bidi="ar"/>
        </w:rPr>
        <w:t>递交</w:t>
      </w:r>
      <w:r>
        <w:rPr>
          <w:rFonts w:hint="eastAsia" w:ascii="宋体" w:hAnsi="宋体" w:cs="宋体"/>
          <w:sz w:val="24"/>
          <w:highlight w:val="none"/>
          <w:lang w:bidi="ar"/>
        </w:rPr>
        <w:t>响应文件的供应商中按照评审规则评选。</w:t>
      </w:r>
    </w:p>
    <w:p w14:paraId="42958B37">
      <w:pPr>
        <w:spacing w:line="360" w:lineRule="auto"/>
        <w:ind w:firstLine="482" w:firstLineChars="200"/>
        <w:rPr>
          <w:rFonts w:hint="eastAsia" w:ascii="宋体" w:hAnsi="宋体" w:cs="宋体"/>
          <w:sz w:val="24"/>
          <w:highlight w:val="none"/>
          <w:lang w:bidi="ar"/>
        </w:rPr>
      </w:pPr>
      <w:r>
        <w:rPr>
          <w:rFonts w:hint="eastAsia" w:ascii="宋体" w:hAnsi="宋体" w:cs="宋体"/>
          <w:b/>
          <w:bCs/>
          <w:sz w:val="24"/>
          <w:highlight w:val="none"/>
          <w:lang w:val="en-US" w:eastAsia="zh-CN"/>
        </w:rPr>
        <w:t>4.</w:t>
      </w:r>
      <w:r>
        <w:rPr>
          <w:rFonts w:hint="eastAsia" w:ascii="宋体" w:hAnsi="宋体" w:cs="宋体"/>
          <w:b/>
          <w:bCs/>
          <w:sz w:val="24"/>
          <w:highlight w:val="none"/>
          <w:lang w:bidi="ar"/>
        </w:rPr>
        <w:t>响应文件</w:t>
      </w:r>
      <w:r>
        <w:rPr>
          <w:rFonts w:hint="eastAsia" w:ascii="宋体" w:hAnsi="宋体" w:cs="宋体"/>
          <w:b/>
          <w:bCs/>
          <w:sz w:val="24"/>
          <w:highlight w:val="none"/>
          <w:lang w:eastAsia="zh-CN"/>
        </w:rPr>
        <w:t>应</w:t>
      </w:r>
      <w:r>
        <w:rPr>
          <w:rFonts w:ascii="宋体" w:hAnsi="宋体" w:cs="宋体"/>
          <w:b/>
          <w:bCs/>
          <w:sz w:val="24"/>
          <w:highlight w:val="none"/>
        </w:rPr>
        <w:t>密封，否则</w:t>
      </w:r>
      <w:r>
        <w:rPr>
          <w:rFonts w:hint="eastAsia" w:ascii="宋体" w:hAnsi="宋体" w:cs="宋体"/>
          <w:b/>
          <w:bCs/>
          <w:sz w:val="24"/>
          <w:highlight w:val="none"/>
          <w:lang w:eastAsia="zh-CN"/>
        </w:rPr>
        <w:t>采购人予以拒收</w:t>
      </w:r>
      <w:r>
        <w:rPr>
          <w:rFonts w:ascii="宋体" w:hAnsi="宋体" w:cs="宋体"/>
          <w:b/>
          <w:bCs/>
          <w:sz w:val="24"/>
          <w:highlight w:val="none"/>
        </w:rPr>
        <w:t>。</w:t>
      </w:r>
    </w:p>
    <w:p w14:paraId="494A5404">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五、响应文件开启</w:t>
      </w:r>
      <w:r>
        <w:rPr>
          <w:rFonts w:hint="eastAsia" w:ascii="黑体" w:hAnsi="黑体" w:eastAsia="黑体"/>
          <w:b/>
          <w:sz w:val="24"/>
          <w:highlight w:val="none"/>
          <w:lang w:eastAsia="zh-CN"/>
        </w:rPr>
        <w:t>与</w:t>
      </w:r>
      <w:r>
        <w:rPr>
          <w:rFonts w:hint="eastAsia" w:ascii="黑体" w:hAnsi="黑体" w:eastAsia="黑体"/>
          <w:b/>
          <w:sz w:val="24"/>
          <w:highlight w:val="none"/>
        </w:rPr>
        <w:t xml:space="preserve">评审 </w:t>
      </w:r>
    </w:p>
    <w:p w14:paraId="438600BC">
      <w:pPr>
        <w:spacing w:line="360" w:lineRule="auto"/>
        <w:ind w:firstLine="480" w:firstLineChars="200"/>
        <w:rPr>
          <w:rFonts w:hint="eastAsia" w:ascii="宋体" w:hAnsi="宋体" w:cs="宋体"/>
          <w:sz w:val="24"/>
          <w:highlight w:val="none"/>
        </w:rPr>
      </w:pPr>
      <w:r>
        <w:rPr>
          <w:rFonts w:ascii="宋体" w:hAnsi="宋体" w:cs="宋体"/>
          <w:sz w:val="24"/>
          <w:highlight w:val="none"/>
        </w:rPr>
        <w:t>1.时间：</w:t>
      </w:r>
      <w:r>
        <w:rPr>
          <w:rFonts w:hint="eastAsia" w:ascii="宋体" w:hAnsi="宋体" w:cs="宋体"/>
          <w:sz w:val="24"/>
          <w:highlight w:val="none"/>
        </w:rPr>
        <w:t>2025</w:t>
      </w:r>
      <w:r>
        <w:rPr>
          <w:rFonts w:ascii="宋体" w:hAnsi="宋体" w:cs="宋体"/>
          <w:sz w:val="24"/>
          <w:highlight w:val="none"/>
        </w:rPr>
        <w:t xml:space="preserve"> 年</w:t>
      </w:r>
      <w:r>
        <w:rPr>
          <w:rFonts w:hint="eastAsia" w:ascii="宋体" w:hAnsi="宋体" w:cs="宋体"/>
          <w:sz w:val="24"/>
          <w:highlight w:val="none"/>
          <w:lang w:val="en-US" w:eastAsia="zh-CN"/>
        </w:rPr>
        <w:t>11</w:t>
      </w:r>
      <w:r>
        <w:rPr>
          <w:rFonts w:ascii="宋体" w:hAnsi="宋体" w:cs="宋体"/>
          <w:sz w:val="24"/>
          <w:highlight w:val="none"/>
        </w:rPr>
        <w:t>月</w:t>
      </w:r>
      <w:r>
        <w:rPr>
          <w:rFonts w:hint="eastAsia" w:ascii="宋体" w:hAnsi="宋体" w:cs="宋体"/>
          <w:sz w:val="24"/>
          <w:highlight w:val="none"/>
          <w:lang w:val="en-US" w:eastAsia="zh-CN"/>
        </w:rPr>
        <w:t>5</w:t>
      </w:r>
      <w:r>
        <w:rPr>
          <w:rFonts w:hint="eastAsia" w:ascii="仿宋" w:hAnsi="仿宋" w:eastAsia="仿宋" w:cs="仿宋"/>
          <w:sz w:val="24"/>
          <w:highlight w:val="none"/>
          <w:lang w:val="en-US" w:eastAsia="zh-CN"/>
        </w:rPr>
        <w:t>～</w:t>
      </w:r>
      <w:r>
        <w:rPr>
          <w:rFonts w:hint="eastAsia" w:ascii="宋体" w:hAnsi="宋体" w:cs="宋体"/>
          <w:sz w:val="24"/>
          <w:highlight w:val="none"/>
          <w:lang w:val="en-US" w:eastAsia="zh-CN"/>
        </w:rPr>
        <w:t>11</w:t>
      </w:r>
      <w:r>
        <w:rPr>
          <w:rFonts w:ascii="宋体" w:hAnsi="宋体" w:cs="宋体"/>
          <w:sz w:val="24"/>
          <w:highlight w:val="none"/>
        </w:rPr>
        <w:t xml:space="preserve">日 </w:t>
      </w:r>
      <w:r>
        <w:rPr>
          <w:rFonts w:hint="eastAsia" w:ascii="宋体" w:hAnsi="宋体" w:cs="宋体"/>
          <w:sz w:val="24"/>
          <w:highlight w:val="none"/>
        </w:rPr>
        <w:t>（截标后的5个工作日内完成）</w:t>
      </w:r>
    </w:p>
    <w:p w14:paraId="06D6F9A0">
      <w:pPr>
        <w:spacing w:line="360" w:lineRule="auto"/>
        <w:ind w:firstLine="480" w:firstLineChars="200"/>
        <w:rPr>
          <w:rFonts w:hint="eastAsia" w:ascii="宋体" w:hAnsi="宋体" w:cs="宋体"/>
          <w:sz w:val="24"/>
          <w:highlight w:val="none"/>
          <w:lang w:bidi="ar"/>
        </w:rPr>
      </w:pPr>
      <w:r>
        <w:rPr>
          <w:rFonts w:ascii="宋体" w:hAnsi="宋体" w:cs="宋体"/>
          <w:sz w:val="24"/>
          <w:highlight w:val="none"/>
        </w:rPr>
        <w:t>2.地点：</w:t>
      </w:r>
      <w:r>
        <w:rPr>
          <w:rFonts w:hint="eastAsia" w:ascii="宋体" w:hAnsi="宋体" w:cs="宋体"/>
          <w:sz w:val="24"/>
          <w:highlight w:val="none"/>
          <w:lang w:bidi="ar"/>
        </w:rPr>
        <w:t>广西壮族自治区港航发展中心</w:t>
      </w:r>
    </w:p>
    <w:p w14:paraId="491EE663">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不邀请供应商参加响应文件开启。</w:t>
      </w:r>
    </w:p>
    <w:p w14:paraId="74B3E23A">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六、联系</w:t>
      </w:r>
      <w:r>
        <w:rPr>
          <w:rFonts w:ascii="黑体" w:hAnsi="黑体" w:eastAsia="黑体"/>
          <w:b/>
          <w:sz w:val="24"/>
          <w:highlight w:val="none"/>
        </w:rPr>
        <w:t>方式</w:t>
      </w:r>
    </w:p>
    <w:p w14:paraId="33FAC49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联系人：</w:t>
      </w:r>
      <w:r>
        <w:rPr>
          <w:rFonts w:hint="eastAsia" w:ascii="宋体" w:hAnsi="宋体" w:cs="宋体"/>
          <w:sz w:val="24"/>
          <w:highlight w:val="none"/>
          <w:lang w:eastAsia="zh-CN" w:bidi="ar"/>
        </w:rPr>
        <w:t>苏工</w:t>
      </w:r>
      <w:r>
        <w:rPr>
          <w:rFonts w:hint="eastAsia" w:ascii="宋体" w:hAnsi="宋体" w:cs="宋体"/>
          <w:sz w:val="24"/>
          <w:highlight w:val="none"/>
          <w:lang w:bidi="ar"/>
        </w:rPr>
        <w:t xml:space="preserve"> 联系电话：0771-</w:t>
      </w:r>
      <w:r>
        <w:rPr>
          <w:rFonts w:hint="eastAsia" w:ascii="宋体" w:hAnsi="宋体" w:cs="宋体"/>
          <w:sz w:val="24"/>
          <w:highlight w:val="none"/>
          <w:lang w:val="en-US" w:eastAsia="zh-CN" w:bidi="ar"/>
        </w:rPr>
        <w:t>2841511</w:t>
      </w:r>
      <w:r>
        <w:rPr>
          <w:rFonts w:hint="eastAsia" w:ascii="宋体" w:hAnsi="宋体" w:cs="宋体"/>
          <w:sz w:val="24"/>
          <w:highlight w:val="none"/>
          <w:lang w:bidi="ar"/>
        </w:rPr>
        <w:t>。</w:t>
      </w:r>
    </w:p>
    <w:p w14:paraId="365539C3">
      <w:pPr>
        <w:spacing w:line="360" w:lineRule="auto"/>
        <w:ind w:firstLine="354" w:firstLineChars="147"/>
        <w:rPr>
          <w:rFonts w:hint="eastAsia" w:ascii="黑体" w:hAnsi="黑体" w:eastAsia="黑体"/>
          <w:b/>
          <w:sz w:val="24"/>
          <w:highlight w:val="none"/>
        </w:rPr>
      </w:pPr>
    </w:p>
    <w:p w14:paraId="4AF41A22">
      <w:pPr>
        <w:spacing w:line="360" w:lineRule="auto"/>
        <w:ind w:firstLine="354" w:firstLineChars="147"/>
        <w:rPr>
          <w:rFonts w:hint="eastAsia" w:ascii="黑体" w:hAnsi="黑体" w:eastAsia="黑体"/>
          <w:b/>
          <w:sz w:val="24"/>
          <w:highlight w:val="none"/>
        </w:rPr>
      </w:pPr>
    </w:p>
    <w:p w14:paraId="4C4B2D7C">
      <w:pPr>
        <w:widowControl/>
        <w:spacing w:line="360" w:lineRule="auto"/>
        <w:ind w:firstLine="2400" w:firstLineChars="1000"/>
        <w:jc w:val="right"/>
        <w:rPr>
          <w:rFonts w:hint="eastAsia" w:ascii="宋体" w:hAnsi="宋体" w:cs="宋体"/>
          <w:sz w:val="24"/>
          <w:highlight w:val="none"/>
          <w:lang w:bidi="ar"/>
        </w:rPr>
      </w:pPr>
      <w:r>
        <w:rPr>
          <w:rFonts w:hint="eastAsia" w:ascii="宋体" w:hAnsi="宋体" w:cs="宋体"/>
          <w:sz w:val="24"/>
          <w:highlight w:val="none"/>
          <w:lang w:bidi="ar"/>
        </w:rPr>
        <w:t>采购人：广西壮族自治区港航发展中心</w:t>
      </w:r>
    </w:p>
    <w:p w14:paraId="1CB3E40A">
      <w:pPr>
        <w:spacing w:line="360" w:lineRule="auto"/>
        <w:ind w:firstLine="480" w:firstLineChars="200"/>
        <w:jc w:val="right"/>
        <w:rPr>
          <w:rFonts w:hint="eastAsia" w:ascii="宋体" w:hAnsi="宋体"/>
          <w:b/>
          <w:bCs/>
          <w:sz w:val="32"/>
          <w:szCs w:val="32"/>
          <w:highlight w:val="none"/>
        </w:rPr>
      </w:pPr>
      <w:r>
        <w:rPr>
          <w:rFonts w:hint="eastAsia" w:ascii="宋体" w:hAnsi="宋体" w:cs="宋体"/>
          <w:sz w:val="24"/>
          <w:highlight w:val="none"/>
          <w:lang w:bidi="ar"/>
        </w:rPr>
        <w:t xml:space="preserve">                            2025年</w:t>
      </w:r>
      <w:r>
        <w:rPr>
          <w:rFonts w:hint="eastAsia" w:ascii="宋体" w:hAnsi="宋体" w:cs="宋体"/>
          <w:sz w:val="24"/>
          <w:highlight w:val="none"/>
          <w:lang w:val="en-US" w:eastAsia="zh-CN" w:bidi="ar"/>
        </w:rPr>
        <w:t>10</w:t>
      </w:r>
      <w:r>
        <w:rPr>
          <w:rFonts w:hint="eastAsia" w:ascii="宋体" w:hAnsi="宋体" w:cs="宋体"/>
          <w:sz w:val="24"/>
          <w:highlight w:val="none"/>
          <w:lang w:bidi="ar"/>
        </w:rPr>
        <w:t>月</w:t>
      </w:r>
      <w:r>
        <w:rPr>
          <w:rFonts w:hint="eastAsia" w:ascii="宋体" w:hAnsi="宋体" w:cs="宋体"/>
          <w:sz w:val="24"/>
          <w:highlight w:val="none"/>
          <w:lang w:val="en-US" w:eastAsia="zh-CN" w:bidi="ar"/>
        </w:rPr>
        <w:t>28</w:t>
      </w:r>
      <w:bookmarkStart w:id="109" w:name="_GoBack"/>
      <w:bookmarkEnd w:id="109"/>
      <w:r>
        <w:rPr>
          <w:rFonts w:hint="eastAsia" w:ascii="宋体" w:hAnsi="宋体" w:cs="宋体"/>
          <w:sz w:val="24"/>
          <w:highlight w:val="none"/>
          <w:lang w:bidi="ar"/>
        </w:rPr>
        <w:t>日</w:t>
      </w:r>
    </w:p>
    <w:p w14:paraId="3C402694">
      <w:pPr>
        <w:pStyle w:val="2"/>
        <w:spacing w:before="0" w:after="0" w:line="460" w:lineRule="exact"/>
        <w:jc w:val="center"/>
        <w:rPr>
          <w:sz w:val="28"/>
          <w:szCs w:val="28"/>
          <w:highlight w:val="none"/>
        </w:rPr>
      </w:pPr>
      <w:r>
        <w:rPr>
          <w:rFonts w:hint="eastAsia"/>
          <w:highlight w:val="none"/>
        </w:rPr>
        <w:br w:type="page"/>
      </w:r>
      <w:bookmarkStart w:id="13" w:name="_Toc31261"/>
      <w:bookmarkStart w:id="14" w:name="_Toc16740"/>
      <w:bookmarkStart w:id="15" w:name="_Toc15557"/>
      <w:bookmarkStart w:id="16" w:name="_Toc2593"/>
      <w:r>
        <w:rPr>
          <w:rFonts w:hint="eastAsia"/>
          <w:sz w:val="28"/>
          <w:szCs w:val="28"/>
          <w:highlight w:val="none"/>
        </w:rPr>
        <w:t>第二章 供应商须知</w:t>
      </w:r>
      <w:bookmarkEnd w:id="13"/>
      <w:bookmarkEnd w:id="14"/>
      <w:bookmarkEnd w:id="15"/>
      <w:bookmarkEnd w:id="16"/>
    </w:p>
    <w:p w14:paraId="0414D888">
      <w:pPr>
        <w:spacing w:line="400" w:lineRule="exact"/>
        <w:jc w:val="center"/>
        <w:rPr>
          <w:rFonts w:hint="eastAsia" w:ascii="宋体" w:hAnsi="宋体"/>
          <w:b/>
          <w:sz w:val="32"/>
          <w:szCs w:val="32"/>
          <w:highlight w:val="none"/>
        </w:rPr>
      </w:pPr>
    </w:p>
    <w:p w14:paraId="2EC387F0">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一、本次采购采用总价包干，</w:t>
      </w:r>
      <w:r>
        <w:rPr>
          <w:rFonts w:hint="eastAsia" w:ascii="宋体" w:hAnsi="宋体" w:cs="宋体"/>
          <w:sz w:val="24"/>
          <w:highlight w:val="none"/>
          <w:lang w:eastAsia="zh-CN" w:bidi="ar"/>
        </w:rPr>
        <w:t>投标</w:t>
      </w:r>
      <w:r>
        <w:rPr>
          <w:rFonts w:hint="eastAsia" w:ascii="宋体" w:hAnsi="宋体" w:cs="宋体"/>
          <w:sz w:val="24"/>
          <w:highlight w:val="none"/>
          <w:lang w:bidi="ar"/>
        </w:rPr>
        <w:t>报价包含但不限于从前期踏勘、资料收集、水上水下施工许可证办理费用、报告编制费、现场管理费、会议、专家咨询费、调研差旅费、管理费、文印费、设备耗材费、税费及合同包含的所有风险、责任及措施等费用，包含为完成</w:t>
      </w:r>
      <w:r>
        <w:rPr>
          <w:rFonts w:hint="eastAsia" w:ascii="宋体" w:hAnsi="宋体" w:cs="宋体"/>
          <w:sz w:val="24"/>
          <w:highlight w:val="none"/>
          <w:u w:val="single"/>
          <w:lang w:eastAsia="zh-CN" w:bidi="ar"/>
        </w:rPr>
        <w:t>北海港铁山港区5万至10万吨级锚地工程安全咨询技术服务项目</w:t>
      </w:r>
      <w:r>
        <w:rPr>
          <w:rFonts w:hint="eastAsia" w:ascii="宋体" w:hAnsi="宋体" w:cs="宋体"/>
          <w:sz w:val="24"/>
          <w:highlight w:val="none"/>
          <w:lang w:bidi="ar"/>
        </w:rPr>
        <w:t>的全部工作以及可能发生的各种费用。</w:t>
      </w:r>
      <w:r>
        <w:rPr>
          <w:rFonts w:hint="eastAsia" w:ascii="宋体" w:hAnsi="宋体" w:cs="宋体"/>
          <w:b/>
          <w:bCs/>
          <w:sz w:val="24"/>
          <w:highlight w:val="none"/>
          <w:lang w:bidi="ar"/>
        </w:rPr>
        <w:t>本项目合同总价在合同执行过程中是固定的，不因情况变化而调整。</w:t>
      </w:r>
    </w:p>
    <w:p w14:paraId="1E42D45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二、</w:t>
      </w:r>
      <w:r>
        <w:rPr>
          <w:rFonts w:hint="eastAsia" w:ascii="宋体" w:hAnsi="宋体" w:cs="宋体"/>
          <w:sz w:val="24"/>
          <w:highlight w:val="none"/>
          <w:lang w:eastAsia="zh-CN" w:bidi="ar"/>
        </w:rPr>
        <w:t>投标</w:t>
      </w:r>
      <w:r>
        <w:rPr>
          <w:rFonts w:hint="eastAsia" w:ascii="宋体" w:hAnsi="宋体" w:cs="宋体"/>
          <w:sz w:val="24"/>
          <w:highlight w:val="none"/>
          <w:lang w:bidi="ar"/>
        </w:rPr>
        <w:t>报价为一次报价，此次报价即最终报价，不再就价格问题另行协商。</w:t>
      </w:r>
    </w:p>
    <w:p w14:paraId="04D7B78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三、</w:t>
      </w:r>
      <w:r>
        <w:rPr>
          <w:rFonts w:hint="eastAsia" w:ascii="宋体" w:hAnsi="宋体" w:cs="宋体"/>
          <w:sz w:val="24"/>
          <w:highlight w:val="none"/>
          <w:lang w:eastAsia="zh-CN" w:bidi="ar"/>
        </w:rPr>
        <w:t>投标</w:t>
      </w:r>
      <w:r>
        <w:rPr>
          <w:rFonts w:hint="eastAsia" w:ascii="宋体" w:hAnsi="宋体" w:cs="宋体"/>
          <w:sz w:val="24"/>
          <w:highlight w:val="none"/>
          <w:lang w:bidi="ar"/>
        </w:rPr>
        <w:t>报价不能超过采购公告规定的最高限价，超过最高限价作</w:t>
      </w:r>
      <w:r>
        <w:rPr>
          <w:rFonts w:hint="eastAsia" w:ascii="宋体" w:hAnsi="宋体" w:cs="宋体"/>
          <w:sz w:val="24"/>
          <w:highlight w:val="none"/>
          <w:lang w:eastAsia="zh-CN" w:bidi="ar"/>
        </w:rPr>
        <w:t>投标</w:t>
      </w:r>
      <w:r>
        <w:rPr>
          <w:rFonts w:hint="eastAsia" w:ascii="宋体" w:hAnsi="宋体" w:cs="宋体"/>
          <w:sz w:val="24"/>
          <w:highlight w:val="none"/>
          <w:lang w:bidi="ar"/>
        </w:rPr>
        <w:t>无效处理。</w:t>
      </w:r>
    </w:p>
    <w:p w14:paraId="62A8DEA1">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四、报价应为含税价格，并且能够提供增值税发票。</w:t>
      </w:r>
    </w:p>
    <w:p w14:paraId="0371BAD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五、供应商如需现场考察，可自行前往，费用自理。</w:t>
      </w:r>
    </w:p>
    <w:p w14:paraId="3D1A1A68">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六、供应商应针对本项目的特殊性和项目所在地的地理、人文、环境进行综合的评估，谨慎报价，合理安排各项工作。</w:t>
      </w:r>
    </w:p>
    <w:p w14:paraId="2D73E020">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七、响应文件应于采购公告规定的响应文件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截止时间前</w:t>
      </w:r>
      <w:r>
        <w:rPr>
          <w:rFonts w:hint="eastAsia" w:ascii="宋体" w:hAnsi="宋体" w:cs="宋体"/>
          <w:sz w:val="24"/>
          <w:highlight w:val="none"/>
          <w:lang w:eastAsia="zh-CN" w:bidi="ar"/>
        </w:rPr>
        <w:t>递交</w:t>
      </w:r>
      <w:r>
        <w:rPr>
          <w:rFonts w:hint="eastAsia" w:ascii="宋体" w:hAnsi="宋体" w:cs="宋体"/>
          <w:sz w:val="24"/>
          <w:highlight w:val="none"/>
          <w:lang w:bidi="ar"/>
        </w:rPr>
        <w:t>，密封邮寄或亲自</w:t>
      </w:r>
      <w:r>
        <w:rPr>
          <w:rFonts w:hint="eastAsia" w:ascii="宋体" w:hAnsi="宋体" w:cs="宋体"/>
          <w:sz w:val="24"/>
          <w:highlight w:val="none"/>
          <w:lang w:eastAsia="zh-CN" w:bidi="ar"/>
        </w:rPr>
        <w:t>递交</w:t>
      </w:r>
      <w:r>
        <w:rPr>
          <w:rFonts w:hint="eastAsia" w:ascii="宋体" w:hAnsi="宋体" w:cs="宋体"/>
          <w:sz w:val="24"/>
          <w:highlight w:val="none"/>
          <w:lang w:bidi="ar"/>
        </w:rPr>
        <w:t>到</w:t>
      </w:r>
      <w:r>
        <w:rPr>
          <w:rFonts w:hint="eastAsia" w:ascii="宋体" w:hAnsi="宋体" w:cs="宋体"/>
          <w:sz w:val="24"/>
          <w:highlight w:val="none"/>
          <w:lang w:eastAsia="zh-CN" w:bidi="ar"/>
        </w:rPr>
        <w:t>采购公告指定的响应文件递交地点</w:t>
      </w:r>
      <w:r>
        <w:rPr>
          <w:rFonts w:hint="eastAsia" w:ascii="宋体" w:hAnsi="宋体" w:cs="宋体"/>
          <w:sz w:val="24"/>
          <w:highlight w:val="none"/>
          <w:lang w:bidi="ar"/>
        </w:rPr>
        <w:t>，逾期送达的，采购人将予以拒绝。</w:t>
      </w:r>
    </w:p>
    <w:p w14:paraId="5169E505">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八、响应文件应按第五章响应文件格式要求编制。响应文件</w:t>
      </w:r>
      <w:r>
        <w:rPr>
          <w:rFonts w:hint="eastAsia" w:ascii="宋体" w:hAnsi="宋体" w:cs="宋体"/>
          <w:sz w:val="24"/>
          <w:highlight w:val="none"/>
          <w:lang w:eastAsia="zh-CN" w:bidi="ar"/>
        </w:rPr>
        <w:t>：纸质文件</w:t>
      </w:r>
      <w:r>
        <w:rPr>
          <w:rFonts w:hint="eastAsia" w:ascii="宋体" w:hAnsi="宋体" w:cs="宋体"/>
          <w:sz w:val="24"/>
          <w:highlight w:val="none"/>
          <w:lang w:bidi="ar"/>
        </w:rPr>
        <w:t>正本壹份、副本壹份</w:t>
      </w:r>
      <w:r>
        <w:rPr>
          <w:rFonts w:hint="eastAsia" w:ascii="宋体" w:hAnsi="宋体" w:cs="宋体"/>
          <w:sz w:val="24"/>
          <w:highlight w:val="none"/>
          <w:lang w:eastAsia="zh-CN" w:bidi="ar"/>
        </w:rPr>
        <w:t>；电子版1份（使用U盘提供）</w:t>
      </w:r>
      <w:r>
        <w:rPr>
          <w:rFonts w:hint="eastAsia" w:ascii="宋体" w:hAnsi="宋体" w:cs="宋体"/>
          <w:sz w:val="24"/>
          <w:highlight w:val="none"/>
          <w:lang w:bidi="ar"/>
        </w:rPr>
        <w:t>。</w:t>
      </w:r>
    </w:p>
    <w:p w14:paraId="6683CFE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九、本项目不允许分包。</w:t>
      </w:r>
    </w:p>
    <w:p w14:paraId="69CB97A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十、</w:t>
      </w:r>
      <w:r>
        <w:rPr>
          <w:rFonts w:hint="eastAsia" w:ascii="宋体" w:hAnsi="宋体" w:cs="宋体"/>
          <w:sz w:val="24"/>
          <w:highlight w:val="none"/>
          <w:lang w:eastAsia="zh-CN" w:bidi="ar"/>
        </w:rPr>
        <w:t>投标</w:t>
      </w:r>
      <w:r>
        <w:rPr>
          <w:rFonts w:hint="eastAsia" w:ascii="宋体" w:hAnsi="宋体" w:cs="宋体"/>
          <w:sz w:val="24"/>
          <w:highlight w:val="none"/>
          <w:lang w:bidi="ar"/>
        </w:rPr>
        <w:t>有效期为</w:t>
      </w:r>
      <w:r>
        <w:rPr>
          <w:rFonts w:hint="eastAsia" w:ascii="宋体" w:hAnsi="宋体" w:cs="宋体"/>
          <w:sz w:val="24"/>
          <w:highlight w:val="none"/>
          <w:lang w:val="en-US" w:eastAsia="zh-CN" w:bidi="ar"/>
        </w:rPr>
        <w:t>9</w:t>
      </w:r>
      <w:r>
        <w:rPr>
          <w:rFonts w:hint="eastAsia" w:ascii="宋体" w:hAnsi="宋体" w:cs="宋体"/>
          <w:sz w:val="24"/>
          <w:highlight w:val="none"/>
          <w:lang w:bidi="ar"/>
        </w:rPr>
        <w:t>0日历天。</w:t>
      </w:r>
    </w:p>
    <w:p w14:paraId="4285A720">
      <w:pPr>
        <w:spacing w:line="360" w:lineRule="auto"/>
        <w:ind w:firstLine="480" w:firstLineChars="200"/>
        <w:rPr>
          <w:rFonts w:hint="eastAsia" w:ascii="宋体" w:hAnsi="宋体" w:cs="宋体"/>
          <w:sz w:val="24"/>
          <w:highlight w:val="none"/>
          <w:lang w:bidi="ar"/>
        </w:rPr>
      </w:pPr>
    </w:p>
    <w:p w14:paraId="1C695F14">
      <w:pPr>
        <w:pStyle w:val="10"/>
        <w:rPr>
          <w:rFonts w:ascii="宋体"/>
          <w:bCs/>
          <w:kern w:val="0"/>
          <w:szCs w:val="21"/>
          <w:highlight w:val="none"/>
        </w:rPr>
      </w:pPr>
    </w:p>
    <w:p w14:paraId="11713DB0">
      <w:pPr>
        <w:pStyle w:val="10"/>
        <w:rPr>
          <w:rFonts w:ascii="宋体"/>
          <w:bCs/>
          <w:kern w:val="0"/>
          <w:szCs w:val="21"/>
          <w:highlight w:val="none"/>
        </w:rPr>
      </w:pPr>
    </w:p>
    <w:p w14:paraId="40583DFD">
      <w:pPr>
        <w:pStyle w:val="15"/>
        <w:spacing w:line="360" w:lineRule="auto"/>
        <w:ind w:firstLine="643" w:firstLineChars="200"/>
        <w:textAlignment w:val="center"/>
        <w:rPr>
          <w:rFonts w:hint="eastAsia" w:hAnsi="宋体" w:cs="宋体"/>
          <w:kern w:val="2"/>
          <w:sz w:val="21"/>
          <w:highlight w:val="none"/>
        </w:rPr>
      </w:pPr>
      <w:r>
        <w:rPr>
          <w:rFonts w:hAnsi="宋体"/>
          <w:b/>
          <w:sz w:val="32"/>
          <w:szCs w:val="32"/>
          <w:highlight w:val="none"/>
        </w:rPr>
        <w:br w:type="page"/>
      </w:r>
    </w:p>
    <w:p w14:paraId="144EDD78">
      <w:pPr>
        <w:pStyle w:val="2"/>
        <w:spacing w:before="0" w:after="0" w:line="360" w:lineRule="auto"/>
        <w:jc w:val="center"/>
        <w:rPr>
          <w:sz w:val="28"/>
          <w:szCs w:val="28"/>
          <w:highlight w:val="none"/>
        </w:rPr>
      </w:pPr>
      <w:bookmarkStart w:id="17" w:name="_Toc14791"/>
      <w:bookmarkStart w:id="18" w:name="_Toc2534"/>
      <w:bookmarkStart w:id="19" w:name="_Toc31960"/>
      <w:bookmarkStart w:id="20" w:name="_Toc1994"/>
      <w:r>
        <w:rPr>
          <w:rFonts w:hint="eastAsia"/>
          <w:sz w:val="28"/>
          <w:szCs w:val="28"/>
          <w:highlight w:val="none"/>
        </w:rPr>
        <w:t>第三章 采购需求</w:t>
      </w:r>
      <w:bookmarkEnd w:id="17"/>
      <w:bookmarkEnd w:id="18"/>
      <w:bookmarkEnd w:id="19"/>
      <w:bookmarkEnd w:id="20"/>
    </w:p>
    <w:p w14:paraId="3092EDC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一、项目概况</w:t>
      </w:r>
    </w:p>
    <w:p w14:paraId="5E8219C7">
      <w:pPr>
        <w:widowControl/>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eastAsia="zh-CN"/>
        </w:rPr>
        <w:t>北海港铁山港区5万至10万吨级锚地工程</w:t>
      </w:r>
      <w:r>
        <w:rPr>
          <w:rFonts w:hint="eastAsia" w:ascii="宋体" w:hAnsi="宋体" w:cs="宋体"/>
          <w:bCs/>
          <w:sz w:val="24"/>
          <w:highlight w:val="none"/>
        </w:rPr>
        <w:t>项目位于铁山湾进港航道进口的西侧，铁山湾3#锚地范围内，</w:t>
      </w:r>
      <w:r>
        <w:rPr>
          <w:rFonts w:hint="eastAsia" w:ascii="宋体" w:hAnsi="宋体" w:cs="宋体"/>
          <w:bCs/>
          <w:sz w:val="24"/>
          <w:highlight w:val="none"/>
          <w:lang w:eastAsia="zh-CN"/>
        </w:rPr>
        <w:t>锚地总面积为6.625km</w:t>
      </w:r>
      <w:r>
        <w:rPr>
          <w:rFonts w:hint="eastAsia" w:ascii="宋体" w:hAnsi="宋体" w:cs="宋体"/>
          <w:bCs/>
          <w:sz w:val="24"/>
          <w:highlight w:val="none"/>
          <w:vertAlign w:val="superscript"/>
          <w:lang w:eastAsia="zh-CN"/>
        </w:rPr>
        <w:t>2</w:t>
      </w:r>
      <w:r>
        <w:rPr>
          <w:rFonts w:hint="eastAsia" w:ascii="宋体" w:hAnsi="宋体" w:cs="宋体"/>
          <w:bCs/>
          <w:sz w:val="24"/>
          <w:highlight w:val="none"/>
          <w:lang w:eastAsia="zh-CN"/>
        </w:rPr>
        <w:t>，建设2个5万吨级锚位和2个10万吨级锚位。</w:t>
      </w:r>
      <w:r>
        <w:rPr>
          <w:rFonts w:hint="eastAsia" w:ascii="宋体" w:hAnsi="宋体" w:cs="宋体"/>
          <w:bCs/>
          <w:sz w:val="24"/>
          <w:highlight w:val="none"/>
        </w:rPr>
        <w:t>建设内容包括：疏浚工程、航标工程、环保工程等。</w:t>
      </w:r>
    </w:p>
    <w:p w14:paraId="4FA1CE96">
      <w:pPr>
        <w:widowControl/>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rPr>
        <w:t>计划建设工期12个月。计划2025年底前开工建设。</w:t>
      </w:r>
    </w:p>
    <w:p w14:paraId="661DF1FC">
      <w:pPr>
        <w:widowControl/>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rPr>
        <w:t>采购预算金额：</w:t>
      </w:r>
      <w:r>
        <w:rPr>
          <w:rFonts w:hint="eastAsia" w:ascii="宋体" w:hAnsi="宋体" w:cs="宋体"/>
          <w:bCs/>
          <w:sz w:val="24"/>
          <w:highlight w:val="none"/>
          <w:lang w:val="en-US" w:eastAsia="zh-CN"/>
        </w:rPr>
        <w:t>42</w:t>
      </w:r>
      <w:r>
        <w:rPr>
          <w:rFonts w:hint="eastAsia" w:ascii="宋体" w:hAnsi="宋体" w:cs="宋体"/>
          <w:bCs/>
          <w:sz w:val="24"/>
          <w:highlight w:val="none"/>
        </w:rPr>
        <w:t>万元。</w:t>
      </w:r>
    </w:p>
    <w:p w14:paraId="25D9382D">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二、采购内容</w:t>
      </w:r>
    </w:p>
    <w:p w14:paraId="4138521C">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北海港铁山港区5万至10万吨级锚地工程安全咨询技术服务，工作内容包含：</w:t>
      </w:r>
    </w:p>
    <w:p w14:paraId="0699944E">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（1）安全管理制度体系建设。依据《公路水运工程安全生产条件通用要求》（JT/T</w:t>
      </w:r>
      <w:r>
        <w:rPr>
          <w:rFonts w:hint="eastAsia" w:ascii="宋体" w:hAnsi="宋体" w:cs="宋体"/>
          <w:sz w:val="24"/>
          <w:highlight w:val="none"/>
          <w:lang w:val="en-US" w:eastAsia="zh-CN" w:bidi="ar"/>
        </w:rPr>
        <w:t xml:space="preserve"> </w:t>
      </w:r>
      <w:r>
        <w:rPr>
          <w:rFonts w:hint="eastAsia" w:ascii="宋体" w:hAnsi="宋体" w:cs="宋体"/>
          <w:sz w:val="24"/>
          <w:highlight w:val="none"/>
          <w:lang w:eastAsia="zh-CN" w:bidi="ar"/>
        </w:rPr>
        <w:t>1404-2022）有关要求，结合项目特点与管理要求，组织编制以全员安全生产责任制为核心的建设单位安全管理制度体系，形成标准化的安全管理制度体系，层层压实和严格落实各参建单位、各部门、各岗位，特别是单位主要负责人（第一责任人）的安全管理责任，做到横向到边、纵向到底。</w:t>
      </w:r>
    </w:p>
    <w:p w14:paraId="4D0AB05C">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2）施工安全总体风险评估。根据《公路水运工程平安工地建设管理办法》（交安监发〔2018〕43号）、《公路水运工程施工安全风险评估指南》等相关规定要求，为项目业主编制北海港铁山港区5万至10万吨级锚地工程施工安全风险总体评估报告，并通过专家评审。</w:t>
      </w:r>
    </w:p>
    <w:p w14:paraId="5E52FD71">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（3）应急预案体系建设（不含各施工合同段的应急预案）。根据《突发事件应急预案管理办法》（国办发〔2024〕5号）、《公路水运工程生产安全事故应急预案编制要求》（JT/T 1405-2022）等要求编制综合应急预案体系，主要包括《突发事件综合应急预案》《生产安全事故综合应急预案》《公共卫生事件应急预案》《社会安全事件应急预案》等。</w:t>
      </w:r>
    </w:p>
    <w:p w14:paraId="2C867EB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三、技术要求</w:t>
      </w:r>
    </w:p>
    <w:p w14:paraId="3EB9054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（一）技术标准</w:t>
      </w:r>
    </w:p>
    <w:p w14:paraId="3F7C323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执行</w:t>
      </w:r>
      <w:bookmarkStart w:id="21" w:name="OLE_LINK11"/>
      <w:r>
        <w:rPr>
          <w:rFonts w:hint="eastAsia" w:ascii="宋体" w:hAnsi="宋体" w:cs="宋体"/>
          <w:sz w:val="24"/>
          <w:highlight w:val="none"/>
          <w:lang w:bidi="ar"/>
        </w:rPr>
        <w:t>国家和行业现行相关的技术标准、规范和规程</w:t>
      </w:r>
      <w:bookmarkEnd w:id="21"/>
      <w:r>
        <w:rPr>
          <w:rFonts w:hint="eastAsia" w:ascii="宋体" w:hAnsi="宋体" w:cs="宋体"/>
          <w:sz w:val="24"/>
          <w:highlight w:val="none"/>
          <w:lang w:bidi="ar"/>
        </w:rPr>
        <w:t>。在项目实施过程中，如国家或有关部门颁布了新的技术标准，则供应商应采用新的标准。</w:t>
      </w:r>
    </w:p>
    <w:p w14:paraId="1EA20ECC">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技术标准书目索引（包括但不限于）：</w:t>
      </w:r>
    </w:p>
    <w:p w14:paraId="7F79272D">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bidi="ar"/>
        </w:rPr>
        <w:t>1.《公路水运工程安全生产条件通用要求》（JT/T1404-2022）</w:t>
      </w:r>
      <w:r>
        <w:rPr>
          <w:rFonts w:hint="eastAsia" w:ascii="宋体" w:hAnsi="宋体" w:cs="宋体"/>
          <w:sz w:val="24"/>
          <w:highlight w:val="none"/>
          <w:lang w:eastAsia="zh-CN" w:bidi="ar"/>
        </w:rPr>
        <w:t>；</w:t>
      </w:r>
    </w:p>
    <w:p w14:paraId="0D56D357">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2.《公路水运工程施工安全标准化技术要求》（JT/T 1514-2024）；</w:t>
      </w:r>
    </w:p>
    <w:p w14:paraId="164FAA52">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3.《公路水运工程施工安全风险评估指南 第1部分：总体要求》（JT/T 1375.1-2022）；</w:t>
      </w:r>
    </w:p>
    <w:p w14:paraId="6868246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4.《公路水运工程施工安全风险评估指南 第6部分：航道工程》（JT/T 1375.6-2022）；</w:t>
      </w:r>
    </w:p>
    <w:p w14:paraId="153FA3B0">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bidi="ar"/>
        </w:rPr>
        <w:t>5.《突发事件应急预案管理办法》（国办发〔2024〕5号）</w:t>
      </w:r>
      <w:r>
        <w:rPr>
          <w:rFonts w:hint="eastAsia" w:ascii="宋体" w:hAnsi="宋体" w:cs="宋体"/>
          <w:sz w:val="24"/>
          <w:highlight w:val="none"/>
          <w:lang w:eastAsia="zh-CN" w:bidi="ar"/>
        </w:rPr>
        <w:t>；</w:t>
      </w:r>
    </w:p>
    <w:p w14:paraId="3C96F438">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val="en-US" w:eastAsia="zh-CN" w:bidi="ar"/>
        </w:rPr>
        <w:t>6</w:t>
      </w:r>
      <w:r>
        <w:rPr>
          <w:rFonts w:hint="eastAsia" w:ascii="宋体" w:hAnsi="宋体" w:cs="宋体"/>
          <w:sz w:val="24"/>
          <w:highlight w:val="none"/>
          <w:lang w:bidi="ar"/>
        </w:rPr>
        <w:t>.《突发环境事件应急预案管理办法》（国办发〔2013〕101号）</w:t>
      </w:r>
      <w:r>
        <w:rPr>
          <w:rFonts w:hint="eastAsia" w:ascii="宋体" w:hAnsi="宋体" w:cs="宋体"/>
          <w:sz w:val="24"/>
          <w:highlight w:val="none"/>
          <w:lang w:eastAsia="zh-CN" w:bidi="ar"/>
        </w:rPr>
        <w:t>；</w:t>
      </w:r>
    </w:p>
    <w:p w14:paraId="45801F78">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7</w:t>
      </w:r>
      <w:r>
        <w:rPr>
          <w:rFonts w:hint="eastAsia" w:ascii="宋体" w:hAnsi="宋体" w:cs="宋体"/>
          <w:sz w:val="24"/>
          <w:highlight w:val="none"/>
          <w:lang w:bidi="ar"/>
        </w:rPr>
        <w:t>.《生产经营单位生产安全事故应急预案编制导则》（GB/T 29639-2020）；</w:t>
      </w:r>
    </w:p>
    <w:p w14:paraId="7B491F89">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8.</w:t>
      </w:r>
      <w:r>
        <w:rPr>
          <w:rFonts w:hint="eastAsia" w:ascii="宋体" w:hAnsi="宋体" w:cs="宋体"/>
          <w:sz w:val="24"/>
          <w:highlight w:val="none"/>
          <w:lang w:bidi="ar"/>
        </w:rPr>
        <w:t>《公路水运工程生产安全事故应急预案编制要求》（JT/T 1405-2022）；</w:t>
      </w:r>
    </w:p>
    <w:p w14:paraId="5B0D69B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9.</w:t>
      </w:r>
      <w:r>
        <w:rPr>
          <w:rFonts w:hint="eastAsia" w:ascii="宋体" w:hAnsi="宋体" w:cs="宋体"/>
          <w:sz w:val="24"/>
          <w:highlight w:val="none"/>
          <w:lang w:bidi="ar"/>
        </w:rPr>
        <w:t>其他现行相关规范标准。</w:t>
      </w:r>
    </w:p>
    <w:p w14:paraId="2C9D45EF">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（二）质量要求</w:t>
      </w:r>
    </w:p>
    <w:p w14:paraId="28909AFF">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符合国家、行业、地方现行的相关法规和技术标准，保证所有工作及成果的真实、准确、可靠。</w:t>
      </w:r>
    </w:p>
    <w:p w14:paraId="4E96F2D1">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四、商务要求</w:t>
      </w:r>
    </w:p>
    <w:p w14:paraId="0FEE0F06">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（一）报价要求</w:t>
      </w:r>
    </w:p>
    <w:p w14:paraId="3AC31D84">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w:t>
      </w:r>
      <w:r>
        <w:rPr>
          <w:rFonts w:hint="eastAsia" w:ascii="宋体" w:hAnsi="宋体" w:cs="宋体"/>
          <w:sz w:val="24"/>
          <w:highlight w:val="none"/>
          <w:lang w:eastAsia="zh-CN" w:bidi="ar"/>
        </w:rPr>
        <w:t>投标</w:t>
      </w:r>
      <w:r>
        <w:rPr>
          <w:rFonts w:hint="eastAsia" w:ascii="宋体" w:hAnsi="宋体" w:cs="宋体"/>
          <w:sz w:val="24"/>
          <w:highlight w:val="none"/>
          <w:lang w:bidi="ar"/>
        </w:rPr>
        <w:t>报价为完成采购人指定服务全部内容的报价，必须包含：履行合同的最终价格，包括了供应商完成本项目所需的一切工作内容而发生的所有直接费用、间接费用、其他费用、税金等全部费用和供应商要求获得的利润以及应由供应商承担的义务、责任和风险所发生的一切费用。</w:t>
      </w:r>
    </w:p>
    <w:p w14:paraId="6A501D9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2.本次采购采用总价包干，</w:t>
      </w:r>
      <w:r>
        <w:rPr>
          <w:rFonts w:hint="eastAsia" w:ascii="宋体" w:hAnsi="宋体" w:cs="宋体"/>
          <w:sz w:val="24"/>
          <w:highlight w:val="none"/>
          <w:lang w:eastAsia="zh-CN" w:bidi="ar"/>
        </w:rPr>
        <w:t>投标</w:t>
      </w:r>
      <w:r>
        <w:rPr>
          <w:rFonts w:hint="eastAsia" w:ascii="宋体" w:hAnsi="宋体" w:cs="宋体"/>
          <w:sz w:val="24"/>
          <w:highlight w:val="none"/>
          <w:lang w:bidi="ar"/>
        </w:rPr>
        <w:t>报价包含但不限于从前期踏勘、资料收集、水上水下施工许可证办理费用、报告编制费、现场管理费、会议、专家咨询费、调研差旅费、管理费、文印费、设备耗材费、税费及合同包含的所有风险、责任及措施等费用，包含为完成</w:t>
      </w:r>
      <w:bookmarkStart w:id="22" w:name="OLE_LINK13"/>
      <w:r>
        <w:rPr>
          <w:rFonts w:hint="eastAsia" w:ascii="宋体" w:hAnsi="宋体" w:cs="宋体"/>
          <w:sz w:val="24"/>
          <w:highlight w:val="none"/>
          <w:u w:val="single"/>
          <w:lang w:eastAsia="zh-CN" w:bidi="ar"/>
        </w:rPr>
        <w:t>北海港铁山港区5万至10万吨级锚地工程安全咨询技术服务项目</w:t>
      </w:r>
      <w:r>
        <w:rPr>
          <w:rFonts w:hint="eastAsia" w:ascii="宋体" w:hAnsi="宋体" w:cs="宋体"/>
          <w:sz w:val="24"/>
          <w:highlight w:val="none"/>
          <w:lang w:bidi="ar"/>
        </w:rPr>
        <w:t>的全部工作</w:t>
      </w:r>
      <w:bookmarkEnd w:id="22"/>
      <w:r>
        <w:rPr>
          <w:rFonts w:hint="eastAsia" w:ascii="宋体" w:hAnsi="宋体" w:cs="宋体"/>
          <w:sz w:val="24"/>
          <w:highlight w:val="none"/>
          <w:lang w:bidi="ar"/>
        </w:rPr>
        <w:t>以及可能发生的各种费用。本项目合同总价在合同执行过程中固定不变，不因各种情况变化而调整。</w:t>
      </w:r>
    </w:p>
    <w:p w14:paraId="1E8C962F">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w:t>
      </w:r>
      <w:r>
        <w:rPr>
          <w:rFonts w:hint="eastAsia" w:ascii="宋体" w:hAnsi="宋体" w:cs="宋体"/>
          <w:b/>
          <w:bCs/>
          <w:sz w:val="24"/>
          <w:highlight w:val="none"/>
          <w:lang w:eastAsia="zh-CN" w:bidi="ar"/>
        </w:rPr>
        <w:t>工期</w:t>
      </w:r>
      <w:r>
        <w:rPr>
          <w:rFonts w:hint="eastAsia" w:ascii="宋体" w:hAnsi="宋体" w:cs="宋体"/>
          <w:b/>
          <w:bCs/>
          <w:sz w:val="24"/>
          <w:highlight w:val="none"/>
          <w:lang w:bidi="ar"/>
        </w:rPr>
        <w:t>要求</w:t>
      </w:r>
    </w:p>
    <w:p w14:paraId="1CE185C9">
      <w:pPr>
        <w:widowControl/>
        <w:spacing w:line="360" w:lineRule="auto"/>
        <w:ind w:firstLine="480" w:firstLineChars="200"/>
        <w:rPr>
          <w:rFonts w:hint="default" w:ascii="宋体" w:hAnsi="宋体" w:cs="宋体"/>
          <w:sz w:val="24"/>
          <w:highlight w:val="none"/>
          <w:lang w:val="en-US" w:bidi="ar"/>
        </w:rPr>
      </w:pPr>
      <w:r>
        <w:rPr>
          <w:rFonts w:hint="eastAsia" w:ascii="宋体" w:hAnsi="宋体" w:cs="宋体"/>
          <w:bCs/>
          <w:sz w:val="24"/>
          <w:highlight w:val="none"/>
        </w:rPr>
        <w:t>总工期：</w:t>
      </w:r>
      <w:r>
        <w:rPr>
          <w:rFonts w:hint="eastAsia" w:ascii="宋体" w:hAnsi="宋体" w:cs="宋体"/>
          <w:b/>
          <w:bCs/>
          <w:snapToGrid w:val="0"/>
          <w:kern w:val="0"/>
          <w:sz w:val="24"/>
          <w:highlight w:val="none"/>
        </w:rPr>
        <w:t>合同签订后60日历天</w:t>
      </w:r>
      <w:r>
        <w:rPr>
          <w:rFonts w:hint="eastAsia" w:ascii="宋体" w:hAnsi="宋体" w:cs="宋体"/>
          <w:sz w:val="24"/>
          <w:highlight w:val="none"/>
          <w:lang w:bidi="ar"/>
        </w:rPr>
        <w:t>。具体</w:t>
      </w:r>
      <w:r>
        <w:rPr>
          <w:rFonts w:hint="eastAsia" w:ascii="宋体" w:hAnsi="宋体" w:cs="宋体"/>
          <w:sz w:val="24"/>
          <w:highlight w:val="none"/>
          <w:lang w:eastAsia="zh-CN" w:bidi="ar"/>
        </w:rPr>
        <w:t>为</w:t>
      </w:r>
      <w:r>
        <w:rPr>
          <w:rFonts w:hint="eastAsia" w:ascii="宋体" w:hAnsi="宋体" w:cs="宋体"/>
          <w:sz w:val="24"/>
          <w:highlight w:val="none"/>
          <w:lang w:val="en-US" w:eastAsia="zh-CN" w:bidi="ar"/>
        </w:rPr>
        <w:t>:</w:t>
      </w:r>
    </w:p>
    <w:p w14:paraId="49C54B7C">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w:t>
      </w:r>
      <w:r>
        <w:rPr>
          <w:rFonts w:hint="eastAsia" w:ascii="宋体" w:hAnsi="宋体" w:cs="宋体"/>
          <w:sz w:val="24"/>
          <w:highlight w:val="none"/>
          <w:lang w:val="en-US" w:eastAsia="zh-CN" w:bidi="ar"/>
        </w:rPr>
        <w:t>1</w:t>
      </w:r>
      <w:r>
        <w:rPr>
          <w:rFonts w:hint="eastAsia" w:ascii="宋体" w:hAnsi="宋体" w:cs="宋体"/>
          <w:sz w:val="24"/>
          <w:highlight w:val="none"/>
          <w:lang w:eastAsia="zh-CN" w:bidi="ar"/>
        </w:rPr>
        <w:t>）</w:t>
      </w:r>
      <w:r>
        <w:rPr>
          <w:rFonts w:hint="eastAsia" w:ascii="宋体" w:hAnsi="宋体" w:cs="宋体"/>
          <w:sz w:val="24"/>
          <w:highlight w:val="none"/>
          <w:lang w:bidi="ar"/>
        </w:rPr>
        <w:t>签订合同后</w:t>
      </w:r>
      <w:r>
        <w:rPr>
          <w:rFonts w:hint="eastAsia" w:ascii="宋体" w:hAnsi="宋体" w:cs="宋体"/>
          <w:sz w:val="24"/>
          <w:highlight w:val="none"/>
          <w:lang w:val="en-US" w:eastAsia="zh-CN" w:bidi="ar"/>
        </w:rPr>
        <w:t>30</w:t>
      </w:r>
      <w:r>
        <w:rPr>
          <w:rFonts w:hint="eastAsia" w:ascii="宋体" w:hAnsi="宋体" w:cs="宋体"/>
          <w:sz w:val="24"/>
          <w:highlight w:val="none"/>
          <w:lang w:bidi="ar"/>
        </w:rPr>
        <w:t>日历天内提交</w:t>
      </w:r>
      <w:r>
        <w:rPr>
          <w:rFonts w:hint="eastAsia" w:ascii="宋体" w:hAnsi="宋体" w:cs="宋体"/>
          <w:sz w:val="24"/>
          <w:highlight w:val="none"/>
          <w:lang w:val="en-US" w:eastAsia="zh-CN" w:bidi="ar"/>
        </w:rPr>
        <w:t>《施工安全总体风险评估报告》《应急预案报告》送审稿</w:t>
      </w:r>
      <w:r>
        <w:rPr>
          <w:rFonts w:hint="eastAsia" w:ascii="宋体" w:hAnsi="宋体" w:cs="宋体"/>
          <w:sz w:val="24"/>
          <w:highlight w:val="none"/>
          <w:lang w:bidi="ar"/>
        </w:rPr>
        <w:t>，并在</w:t>
      </w:r>
      <w:r>
        <w:rPr>
          <w:rFonts w:hint="eastAsia" w:ascii="宋体" w:hAnsi="宋体" w:cs="宋体"/>
          <w:sz w:val="24"/>
          <w:highlight w:val="none"/>
          <w:lang w:eastAsia="zh-CN" w:bidi="ar"/>
        </w:rPr>
        <w:t>专家评审会后1</w:t>
      </w:r>
      <w:r>
        <w:rPr>
          <w:rFonts w:hint="eastAsia" w:ascii="宋体" w:hAnsi="宋体" w:cs="宋体"/>
          <w:sz w:val="24"/>
          <w:highlight w:val="none"/>
          <w:lang w:val="en-US" w:eastAsia="zh-CN" w:bidi="ar"/>
        </w:rPr>
        <w:t>0</w:t>
      </w:r>
      <w:r>
        <w:rPr>
          <w:rFonts w:hint="eastAsia" w:ascii="宋体" w:hAnsi="宋体" w:cs="宋体"/>
          <w:sz w:val="24"/>
          <w:highlight w:val="none"/>
          <w:lang w:eastAsia="zh-CN" w:bidi="ar"/>
        </w:rPr>
        <w:t>日内</w:t>
      </w:r>
      <w:r>
        <w:rPr>
          <w:rFonts w:hint="eastAsia" w:ascii="宋体" w:hAnsi="宋体" w:cs="宋体"/>
          <w:sz w:val="24"/>
          <w:highlight w:val="none"/>
          <w:lang w:bidi="ar"/>
        </w:rPr>
        <w:t>完成</w:t>
      </w:r>
      <w:r>
        <w:rPr>
          <w:rFonts w:hint="eastAsia" w:ascii="宋体" w:hAnsi="宋体" w:cs="宋体"/>
          <w:sz w:val="24"/>
          <w:highlight w:val="none"/>
          <w:lang w:eastAsia="zh-CN" w:bidi="ar"/>
        </w:rPr>
        <w:t>修改</w:t>
      </w:r>
      <w:r>
        <w:rPr>
          <w:rFonts w:hint="eastAsia" w:ascii="宋体" w:hAnsi="宋体" w:cs="宋体"/>
          <w:sz w:val="24"/>
          <w:highlight w:val="none"/>
          <w:lang w:bidi="ar"/>
        </w:rPr>
        <w:t>。</w:t>
      </w:r>
    </w:p>
    <w:p w14:paraId="4499B1A3">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w:t>
      </w:r>
      <w:r>
        <w:rPr>
          <w:rFonts w:hint="eastAsia" w:ascii="宋体" w:hAnsi="宋体" w:cs="宋体"/>
          <w:sz w:val="24"/>
          <w:highlight w:val="none"/>
          <w:lang w:val="en-US" w:eastAsia="zh-CN" w:bidi="ar"/>
        </w:rPr>
        <w:t>2</w:t>
      </w:r>
      <w:r>
        <w:rPr>
          <w:rFonts w:hint="eastAsia" w:ascii="宋体" w:hAnsi="宋体" w:cs="宋体"/>
          <w:sz w:val="24"/>
          <w:highlight w:val="none"/>
          <w:lang w:eastAsia="zh-CN" w:bidi="ar"/>
        </w:rPr>
        <w:t>）</w:t>
      </w:r>
      <w:r>
        <w:rPr>
          <w:rFonts w:hint="eastAsia" w:ascii="宋体" w:hAnsi="宋体" w:cs="宋体"/>
          <w:sz w:val="24"/>
          <w:highlight w:val="none"/>
          <w:lang w:bidi="ar"/>
        </w:rPr>
        <w:t>接到采购人通知后</w:t>
      </w:r>
      <w:r>
        <w:rPr>
          <w:rFonts w:hint="eastAsia" w:ascii="宋体" w:hAnsi="宋体" w:cs="宋体"/>
          <w:sz w:val="24"/>
          <w:highlight w:val="none"/>
          <w:lang w:eastAsia="zh-CN" w:bidi="ar"/>
        </w:rPr>
        <w:t>2</w:t>
      </w:r>
      <w:r>
        <w:rPr>
          <w:rFonts w:hint="eastAsia" w:ascii="宋体" w:hAnsi="宋体" w:cs="宋体"/>
          <w:sz w:val="24"/>
          <w:highlight w:val="none"/>
          <w:lang w:bidi="ar"/>
        </w:rPr>
        <w:t>0个日历天内完成《项目安全管理制度汇编》</w:t>
      </w:r>
    </w:p>
    <w:p w14:paraId="126A3882">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审查、</w:t>
      </w:r>
      <w:r>
        <w:rPr>
          <w:rFonts w:hint="eastAsia" w:ascii="宋体" w:hAnsi="宋体" w:cs="宋体"/>
          <w:sz w:val="24"/>
          <w:highlight w:val="none"/>
          <w:lang w:eastAsia="zh-CN" w:bidi="ar"/>
        </w:rPr>
        <w:t>评审</w:t>
      </w:r>
      <w:r>
        <w:rPr>
          <w:rFonts w:hint="eastAsia" w:ascii="宋体" w:hAnsi="宋体" w:cs="宋体"/>
          <w:sz w:val="24"/>
          <w:highlight w:val="none"/>
          <w:lang w:bidi="ar"/>
        </w:rPr>
        <w:t>时间另行计算。</w:t>
      </w:r>
    </w:p>
    <w:p w14:paraId="20B2F5E3">
      <w:pPr>
        <w:widowControl/>
        <w:spacing w:line="360" w:lineRule="auto"/>
        <w:ind w:firstLine="482" w:firstLineChars="200"/>
        <w:rPr>
          <w:rFonts w:hint="eastAsia" w:ascii="宋体" w:hAnsi="宋体" w:eastAsia="宋体" w:cs="宋体"/>
          <w:b/>
          <w:bCs/>
          <w:sz w:val="24"/>
          <w:highlight w:val="none"/>
          <w:lang w:eastAsia="zh-CN" w:bidi="ar"/>
        </w:rPr>
      </w:pPr>
      <w:r>
        <w:rPr>
          <w:rFonts w:hint="eastAsia" w:ascii="宋体" w:hAnsi="宋体" w:cs="宋体"/>
          <w:b/>
          <w:bCs/>
          <w:sz w:val="24"/>
          <w:highlight w:val="none"/>
          <w:lang w:bidi="ar"/>
        </w:rPr>
        <w:t>（</w:t>
      </w:r>
      <w:r>
        <w:rPr>
          <w:rFonts w:hint="eastAsia" w:ascii="宋体" w:hAnsi="宋体" w:cs="宋体"/>
          <w:b/>
          <w:bCs/>
          <w:sz w:val="24"/>
          <w:highlight w:val="none"/>
          <w:lang w:eastAsia="zh-CN" w:bidi="ar"/>
        </w:rPr>
        <w:t>三</w:t>
      </w:r>
      <w:r>
        <w:rPr>
          <w:rFonts w:hint="eastAsia" w:ascii="宋体" w:hAnsi="宋体" w:cs="宋体"/>
          <w:b/>
          <w:bCs/>
          <w:sz w:val="24"/>
          <w:highlight w:val="none"/>
          <w:lang w:bidi="ar"/>
        </w:rPr>
        <w:t>）</w:t>
      </w:r>
      <w:r>
        <w:rPr>
          <w:rFonts w:hint="eastAsia" w:ascii="宋体" w:hAnsi="宋体" w:cs="宋体"/>
          <w:b/>
          <w:bCs/>
          <w:sz w:val="24"/>
          <w:highlight w:val="none"/>
          <w:lang w:eastAsia="zh-CN" w:bidi="ar"/>
        </w:rPr>
        <w:t>成果交付要求</w:t>
      </w:r>
    </w:p>
    <w:p w14:paraId="35A97F7A">
      <w:pPr>
        <w:spacing w:line="360" w:lineRule="auto"/>
        <w:ind w:firstLine="422" w:firstLineChars="200"/>
        <w:jc w:val="both"/>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rPr>
        <w:t>（1）《项目安全管理制度汇编》</w:t>
      </w:r>
      <w:r>
        <w:rPr>
          <w:rFonts w:hint="eastAsia" w:ascii="宋体" w:hAnsi="宋体" w:eastAsia="宋体" w:cs="宋体"/>
          <w:b/>
          <w:bCs/>
          <w:color w:val="auto"/>
          <w:szCs w:val="21"/>
          <w:highlight w:val="none"/>
          <w:lang w:eastAsia="zh-CN"/>
        </w:rPr>
        <w:t>《施工安全总体风险评估报告》《各类</w:t>
      </w:r>
      <w:r>
        <w:rPr>
          <w:rFonts w:hint="eastAsia" w:ascii="宋体" w:hAnsi="宋体" w:eastAsia="宋体" w:cs="宋体"/>
          <w:b/>
          <w:bCs/>
          <w:color w:val="auto"/>
          <w:szCs w:val="21"/>
          <w:highlight w:val="none"/>
          <w:lang w:val="en-US" w:eastAsia="zh-CN"/>
        </w:rPr>
        <w:t>综合</w:t>
      </w:r>
      <w:r>
        <w:rPr>
          <w:rFonts w:hint="eastAsia" w:ascii="宋体" w:hAnsi="宋体" w:eastAsia="宋体" w:cs="宋体"/>
          <w:b/>
          <w:bCs/>
          <w:color w:val="auto"/>
          <w:szCs w:val="21"/>
          <w:highlight w:val="none"/>
          <w:lang w:eastAsia="zh-CN"/>
        </w:rPr>
        <w:t>应急预案编制文件》最终成果纸质文件</w:t>
      </w:r>
      <w:r>
        <w:rPr>
          <w:rFonts w:hint="eastAsia" w:ascii="宋体" w:hAnsi="宋体" w:cs="宋体"/>
          <w:b/>
          <w:bCs/>
          <w:color w:val="auto"/>
          <w:szCs w:val="21"/>
          <w:highlight w:val="none"/>
          <w:lang w:eastAsia="zh-CN"/>
        </w:rPr>
        <w:t>各</w:t>
      </w:r>
      <w:r>
        <w:rPr>
          <w:rFonts w:hint="eastAsia" w:ascii="宋体" w:hAnsi="宋体" w:cs="宋体"/>
          <w:b/>
          <w:bCs/>
          <w:color w:val="auto"/>
          <w:szCs w:val="21"/>
          <w:highlight w:val="none"/>
          <w:lang w:val="en-US" w:eastAsia="zh-CN"/>
        </w:rPr>
        <w:t>5</w:t>
      </w:r>
      <w:r>
        <w:rPr>
          <w:rFonts w:hint="eastAsia" w:ascii="宋体" w:hAnsi="宋体" w:eastAsia="宋体" w:cs="宋体"/>
          <w:b/>
          <w:bCs/>
          <w:color w:val="auto"/>
          <w:szCs w:val="21"/>
          <w:highlight w:val="none"/>
          <w:lang w:eastAsia="zh-CN"/>
        </w:rPr>
        <w:t>份</w:t>
      </w:r>
      <w:r>
        <w:rPr>
          <w:rFonts w:hint="eastAsia" w:ascii="宋体" w:hAnsi="宋体" w:cs="宋体"/>
          <w:b/>
          <w:bCs/>
          <w:color w:val="auto"/>
          <w:szCs w:val="21"/>
          <w:highlight w:val="none"/>
          <w:lang w:val="en-US" w:eastAsia="zh-CN"/>
        </w:rPr>
        <w:t>；</w:t>
      </w:r>
    </w:p>
    <w:p w14:paraId="2FCFC3AE">
      <w:pPr>
        <w:spacing w:line="360" w:lineRule="auto"/>
        <w:ind w:firstLine="422" w:firstLineChars="200"/>
        <w:jc w:val="both"/>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（2）《项目安全管理制度汇编》</w:t>
      </w:r>
      <w:r>
        <w:rPr>
          <w:rFonts w:hint="eastAsia" w:ascii="宋体" w:hAnsi="宋体" w:eastAsia="宋体" w:cs="宋体"/>
          <w:b/>
          <w:bCs/>
          <w:color w:val="auto"/>
          <w:szCs w:val="21"/>
          <w:highlight w:val="none"/>
          <w:lang w:eastAsia="zh-CN"/>
        </w:rPr>
        <w:t>《施工安全总体风险评估报告》《各类</w:t>
      </w:r>
      <w:r>
        <w:rPr>
          <w:rFonts w:hint="eastAsia" w:ascii="宋体" w:hAnsi="宋体" w:eastAsia="宋体" w:cs="宋体"/>
          <w:b/>
          <w:bCs/>
          <w:color w:val="auto"/>
          <w:szCs w:val="21"/>
          <w:highlight w:val="none"/>
          <w:lang w:val="en-US" w:eastAsia="zh-CN"/>
        </w:rPr>
        <w:t>综合</w:t>
      </w:r>
      <w:r>
        <w:rPr>
          <w:rFonts w:hint="eastAsia" w:ascii="宋体" w:hAnsi="宋体" w:eastAsia="宋体" w:cs="宋体"/>
          <w:b/>
          <w:bCs/>
          <w:color w:val="auto"/>
          <w:szCs w:val="21"/>
          <w:highlight w:val="none"/>
          <w:lang w:eastAsia="zh-CN"/>
        </w:rPr>
        <w:t>应急预案编制文件》最终成果文件盖章版扫描件</w:t>
      </w:r>
      <w:r>
        <w:rPr>
          <w:rFonts w:hint="eastAsia" w:ascii="宋体" w:hAnsi="宋体" w:cs="宋体"/>
          <w:b/>
          <w:bCs/>
          <w:color w:val="auto"/>
          <w:szCs w:val="21"/>
          <w:highlight w:val="none"/>
          <w:lang w:eastAsia="zh-CN"/>
        </w:rPr>
        <w:t>各</w:t>
      </w:r>
      <w:r>
        <w:rPr>
          <w:rFonts w:hint="eastAsia" w:ascii="宋体" w:hAnsi="宋体" w:cs="宋体"/>
          <w:b/>
          <w:bCs/>
          <w:color w:val="auto"/>
          <w:szCs w:val="21"/>
          <w:highlight w:val="none"/>
          <w:lang w:val="en-US" w:eastAsia="zh-CN"/>
        </w:rPr>
        <w:t>1</w:t>
      </w:r>
      <w:r>
        <w:rPr>
          <w:rFonts w:hint="eastAsia" w:ascii="宋体" w:hAnsi="宋体" w:eastAsia="宋体" w:cs="宋体"/>
          <w:b/>
          <w:bCs/>
          <w:color w:val="auto"/>
          <w:szCs w:val="21"/>
          <w:highlight w:val="none"/>
          <w:lang w:eastAsia="zh-CN"/>
        </w:rPr>
        <w:t>份。</w:t>
      </w:r>
    </w:p>
    <w:p w14:paraId="100685E2">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（四）验收方式</w:t>
      </w:r>
    </w:p>
    <w:p w14:paraId="78B1C9DA">
      <w:pPr>
        <w:widowControl/>
        <w:spacing w:line="360" w:lineRule="auto"/>
        <w:ind w:firstLine="480" w:firstLineChars="200"/>
        <w:rPr>
          <w:rFonts w:hint="eastAsia" w:ascii="宋体" w:hAnsi="宋体" w:cs="宋体"/>
          <w:sz w:val="24"/>
          <w:highlight w:val="none"/>
          <w:lang w:val="en-US" w:eastAsia="zh-CN" w:bidi="ar"/>
        </w:rPr>
      </w:pPr>
      <w:r>
        <w:rPr>
          <w:rFonts w:hint="eastAsia" w:ascii="宋体" w:hAnsi="宋体" w:cs="宋体"/>
          <w:sz w:val="24"/>
          <w:highlight w:val="none"/>
          <w:lang w:eastAsia="zh-CN" w:bidi="ar"/>
        </w:rPr>
        <w:t>供应商按要求</w:t>
      </w:r>
      <w:r>
        <w:rPr>
          <w:rFonts w:hint="eastAsia" w:ascii="宋体" w:hAnsi="宋体" w:cs="宋体"/>
          <w:sz w:val="24"/>
          <w:highlight w:val="none"/>
          <w:lang w:bidi="ar"/>
        </w:rPr>
        <w:t>完成本项目所有工作任务</w:t>
      </w:r>
      <w:r>
        <w:rPr>
          <w:rFonts w:hint="eastAsia" w:ascii="宋体" w:hAnsi="宋体" w:cs="宋体"/>
          <w:sz w:val="24"/>
          <w:highlight w:val="none"/>
          <w:lang w:eastAsia="zh-CN" w:bidi="ar"/>
        </w:rPr>
        <w:t>并提供</w:t>
      </w:r>
      <w:r>
        <w:rPr>
          <w:rFonts w:hint="eastAsia" w:ascii="宋体" w:hAnsi="宋体" w:cs="宋体"/>
          <w:sz w:val="24"/>
          <w:highlight w:val="none"/>
          <w:lang w:bidi="ar"/>
        </w:rPr>
        <w:t>成果文件</w:t>
      </w:r>
      <w:r>
        <w:rPr>
          <w:rFonts w:hint="eastAsia" w:ascii="宋体" w:hAnsi="宋体" w:cs="宋体"/>
          <w:sz w:val="24"/>
          <w:highlight w:val="none"/>
          <w:lang w:eastAsia="zh-CN" w:bidi="ar"/>
        </w:rPr>
        <w:t>后，</w:t>
      </w:r>
      <w:r>
        <w:rPr>
          <w:rFonts w:hint="eastAsia" w:ascii="宋体" w:hAnsi="宋体" w:cs="宋体"/>
          <w:sz w:val="24"/>
          <w:highlight w:val="none"/>
          <w:lang w:bidi="ar"/>
        </w:rPr>
        <w:t>由采购方组织专家验收</w:t>
      </w:r>
      <w:r>
        <w:rPr>
          <w:rFonts w:hint="eastAsia" w:ascii="宋体" w:hAnsi="宋体" w:cs="宋体"/>
          <w:sz w:val="24"/>
          <w:highlight w:val="none"/>
          <w:lang w:eastAsia="zh-CN" w:bidi="ar"/>
        </w:rPr>
        <w:t>，</w:t>
      </w:r>
      <w:r>
        <w:rPr>
          <w:rFonts w:hint="eastAsia" w:ascii="宋体" w:hAnsi="宋体" w:cs="宋体"/>
          <w:sz w:val="24"/>
          <w:highlight w:val="none"/>
          <w:lang w:bidi="ar"/>
        </w:rPr>
        <w:t>验收过程所产生的</w:t>
      </w:r>
      <w:r>
        <w:rPr>
          <w:rFonts w:hint="eastAsia" w:ascii="宋体" w:hAnsi="宋体" w:cs="宋体"/>
          <w:sz w:val="24"/>
          <w:highlight w:val="none"/>
          <w:lang w:eastAsia="zh-CN" w:bidi="ar"/>
        </w:rPr>
        <w:t>专家咨询费等相关</w:t>
      </w:r>
      <w:r>
        <w:rPr>
          <w:rFonts w:hint="eastAsia" w:ascii="宋体" w:hAnsi="宋体" w:cs="宋体"/>
          <w:sz w:val="24"/>
          <w:highlight w:val="none"/>
          <w:lang w:bidi="ar"/>
        </w:rPr>
        <w:t>费用由</w:t>
      </w:r>
      <w:r>
        <w:rPr>
          <w:rFonts w:hint="eastAsia" w:ascii="宋体" w:hAnsi="宋体" w:cs="宋体"/>
          <w:sz w:val="24"/>
          <w:highlight w:val="none"/>
          <w:lang w:eastAsia="zh-CN" w:bidi="ar"/>
        </w:rPr>
        <w:t>供应商</w:t>
      </w:r>
      <w:r>
        <w:rPr>
          <w:rFonts w:hint="eastAsia" w:ascii="宋体" w:hAnsi="宋体" w:cs="宋体"/>
          <w:sz w:val="24"/>
          <w:highlight w:val="none"/>
          <w:lang w:bidi="ar"/>
        </w:rPr>
        <w:t>承担。</w:t>
      </w:r>
    </w:p>
    <w:p w14:paraId="03ACA769">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（五）付款方式</w:t>
      </w:r>
    </w:p>
    <w:p w14:paraId="119F0AE3">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本次合同价格采用总价包干，包含但不限于从前期踏勘、资料收集、水上水下施工许可证办理费用、报告编制费、现场管理费、会议、专家咨询费、调研差旅费、管理费、文印费、设备耗材费、税费及合同包含的所有风险、责任及措施等费用，包含为完成</w:t>
      </w:r>
      <w:r>
        <w:rPr>
          <w:rFonts w:hint="eastAsia" w:ascii="宋体" w:hAnsi="宋体" w:cs="宋体"/>
          <w:sz w:val="24"/>
          <w:highlight w:val="none"/>
          <w:u w:val="single"/>
          <w:lang w:eastAsia="zh-CN" w:bidi="ar"/>
        </w:rPr>
        <w:t>北海港铁山港区5万至10万吨级锚地工程安全咨询技术服务项目</w:t>
      </w:r>
      <w:r>
        <w:rPr>
          <w:rFonts w:hint="eastAsia" w:ascii="宋体" w:hAnsi="宋体" w:cs="宋体"/>
          <w:sz w:val="24"/>
          <w:highlight w:val="none"/>
          <w:lang w:bidi="ar"/>
        </w:rPr>
        <w:t>的全部工作以及可能发生的各种费用,不作任何调整；按合同价进行结算。</w:t>
      </w:r>
    </w:p>
    <w:p w14:paraId="1D717298">
      <w:pPr>
        <w:widowControl/>
        <w:spacing w:line="360" w:lineRule="auto"/>
        <w:ind w:firstLine="480" w:firstLineChars="200"/>
        <w:rPr>
          <w:rFonts w:hint="eastAsia" w:ascii="宋体" w:hAnsi="宋体" w:eastAsia="宋体" w:cs="宋体"/>
          <w:sz w:val="24"/>
          <w:highlight w:val="none"/>
          <w:lang w:eastAsia="zh-CN" w:bidi="ar"/>
        </w:rPr>
      </w:pPr>
      <w:r>
        <w:rPr>
          <w:rFonts w:hint="eastAsia" w:ascii="宋体" w:hAnsi="宋体" w:cs="宋体"/>
          <w:sz w:val="24"/>
          <w:highlight w:val="none"/>
          <w:lang w:bidi="ar"/>
        </w:rPr>
        <w:t>2.支付</w:t>
      </w:r>
      <w:r>
        <w:rPr>
          <w:rFonts w:hint="eastAsia" w:ascii="宋体" w:hAnsi="宋体" w:cs="宋体"/>
          <w:sz w:val="24"/>
          <w:highlight w:val="none"/>
          <w:lang w:eastAsia="zh-CN" w:bidi="ar"/>
        </w:rPr>
        <w:t>方式</w:t>
      </w:r>
    </w:p>
    <w:p w14:paraId="2B882E2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（1）承包人</w:t>
      </w:r>
      <w:r>
        <w:rPr>
          <w:rFonts w:hint="eastAsia" w:ascii="宋体" w:hAnsi="宋体" w:cs="宋体"/>
          <w:sz w:val="24"/>
          <w:highlight w:val="none"/>
          <w:lang w:eastAsia="zh-CN" w:bidi="ar"/>
        </w:rPr>
        <w:t>提交经专家评审合格的《施工安全总体风险评估报告》《各类</w:t>
      </w:r>
      <w:r>
        <w:rPr>
          <w:rFonts w:hint="eastAsia" w:ascii="宋体" w:hAnsi="宋体" w:cs="宋体"/>
          <w:sz w:val="24"/>
          <w:highlight w:val="none"/>
          <w:lang w:val="en-US" w:eastAsia="zh-CN" w:bidi="ar"/>
        </w:rPr>
        <w:t>综合</w:t>
      </w:r>
      <w:r>
        <w:rPr>
          <w:rFonts w:hint="eastAsia" w:ascii="宋体" w:hAnsi="宋体" w:cs="宋体"/>
          <w:sz w:val="24"/>
          <w:highlight w:val="none"/>
          <w:lang w:eastAsia="zh-CN" w:bidi="ar"/>
        </w:rPr>
        <w:t>应急预案编制文件》后</w:t>
      </w:r>
      <w:r>
        <w:rPr>
          <w:rFonts w:hint="eastAsia" w:ascii="宋体" w:hAnsi="宋体" w:cs="宋体"/>
          <w:sz w:val="24"/>
          <w:highlight w:val="none"/>
          <w:lang w:bidi="ar"/>
        </w:rPr>
        <w:t>，由承包人提交进度款支付申请，发包人收到进度款支付申请后的14天内，向承包人支付</w:t>
      </w:r>
      <w:r>
        <w:rPr>
          <w:rFonts w:hint="eastAsia" w:ascii="宋体" w:hAnsi="宋体" w:cs="宋体"/>
          <w:sz w:val="24"/>
          <w:highlight w:val="none"/>
          <w:lang w:eastAsia="zh-CN" w:bidi="ar"/>
        </w:rPr>
        <w:t>相应合同费用</w:t>
      </w:r>
      <w:r>
        <w:rPr>
          <w:rFonts w:hint="eastAsia" w:ascii="宋体" w:hAnsi="宋体" w:cs="宋体"/>
          <w:sz w:val="24"/>
          <w:highlight w:val="none"/>
          <w:lang w:bidi="ar"/>
        </w:rPr>
        <w:t>；承包人应当提供等额的增值税发票。</w:t>
      </w:r>
    </w:p>
    <w:p w14:paraId="18637BD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（2）承包人提交</w:t>
      </w:r>
      <w:r>
        <w:rPr>
          <w:rFonts w:hint="eastAsia" w:ascii="宋体" w:hAnsi="宋体" w:cs="宋体"/>
          <w:sz w:val="24"/>
          <w:highlight w:val="none"/>
          <w:lang w:eastAsia="zh-CN" w:bidi="ar"/>
        </w:rPr>
        <w:t>经专家评审或采购人内部审核合格的</w:t>
      </w:r>
      <w:r>
        <w:rPr>
          <w:rFonts w:hint="eastAsia" w:ascii="宋体" w:hAnsi="宋体" w:cs="宋体"/>
          <w:sz w:val="24"/>
          <w:highlight w:val="none"/>
          <w:lang w:bidi="ar"/>
        </w:rPr>
        <w:t>《项目安全管理制度汇编》后，由承包人提交进度款支付申请，发包人收到进度款支付申请后的14天内，向承包人支付</w:t>
      </w:r>
      <w:r>
        <w:rPr>
          <w:rFonts w:hint="eastAsia" w:ascii="宋体" w:hAnsi="宋体" w:cs="宋体"/>
          <w:sz w:val="24"/>
          <w:highlight w:val="none"/>
          <w:lang w:eastAsia="zh-CN" w:bidi="ar"/>
        </w:rPr>
        <w:t>相应合同费用</w:t>
      </w:r>
      <w:r>
        <w:rPr>
          <w:rFonts w:hint="eastAsia" w:ascii="宋体" w:hAnsi="宋体" w:cs="宋体"/>
          <w:sz w:val="24"/>
          <w:highlight w:val="none"/>
          <w:lang w:bidi="ar"/>
        </w:rPr>
        <w:t>；承包人应当提供等额的增值税发票。</w:t>
      </w:r>
    </w:p>
    <w:p w14:paraId="4B82A797">
      <w:pPr>
        <w:widowControl/>
        <w:spacing w:line="360" w:lineRule="auto"/>
        <w:ind w:firstLine="480" w:firstLineChars="200"/>
        <w:rPr>
          <w:rFonts w:hint="default" w:ascii="宋体" w:hAnsi="宋体" w:cs="宋体"/>
          <w:sz w:val="24"/>
          <w:highlight w:val="none"/>
          <w:lang w:val="en-US" w:eastAsia="zh-CN" w:bidi="ar"/>
        </w:rPr>
      </w:pPr>
    </w:p>
    <w:p w14:paraId="6C731FC2">
      <w:pPr>
        <w:rPr>
          <w:sz w:val="28"/>
          <w:szCs w:val="28"/>
          <w:highlight w:val="none"/>
        </w:rPr>
      </w:pPr>
      <w:bookmarkStart w:id="23" w:name="_Toc6863"/>
      <w:bookmarkStart w:id="24" w:name="_Toc23331"/>
      <w:bookmarkStart w:id="25" w:name="_Toc12517"/>
      <w:r>
        <w:rPr>
          <w:rFonts w:hint="eastAsia"/>
          <w:sz w:val="28"/>
          <w:szCs w:val="28"/>
          <w:highlight w:val="none"/>
        </w:rPr>
        <w:br w:type="page"/>
      </w:r>
    </w:p>
    <w:p w14:paraId="179654B5">
      <w:pPr>
        <w:pStyle w:val="2"/>
        <w:spacing w:before="0" w:after="0" w:line="360" w:lineRule="auto"/>
        <w:jc w:val="center"/>
        <w:rPr>
          <w:sz w:val="28"/>
          <w:szCs w:val="28"/>
          <w:highlight w:val="none"/>
        </w:rPr>
      </w:pPr>
      <w:bookmarkStart w:id="26" w:name="_Toc3595"/>
      <w:bookmarkStart w:id="27" w:name="_Toc3586"/>
      <w:r>
        <w:rPr>
          <w:rFonts w:hint="eastAsia"/>
          <w:sz w:val="28"/>
          <w:szCs w:val="28"/>
          <w:highlight w:val="none"/>
        </w:rPr>
        <w:t>第四章  评审办法</w:t>
      </w:r>
      <w:bookmarkEnd w:id="23"/>
      <w:bookmarkEnd w:id="24"/>
      <w:bookmarkEnd w:id="26"/>
      <w:bookmarkEnd w:id="27"/>
    </w:p>
    <w:p w14:paraId="7D3C67B6">
      <w:pPr>
        <w:spacing w:line="360" w:lineRule="auto"/>
        <w:jc w:val="center"/>
        <w:outlineLvl w:val="1"/>
        <w:rPr>
          <w:rFonts w:hint="eastAsia" w:ascii="宋体" w:hAnsi="宋体"/>
          <w:b/>
          <w:sz w:val="24"/>
          <w:highlight w:val="none"/>
        </w:rPr>
      </w:pPr>
      <w:bookmarkStart w:id="28" w:name="_Toc17459"/>
      <w:bookmarkStart w:id="29" w:name="_Toc28533"/>
      <w:bookmarkStart w:id="30" w:name="_Toc26385"/>
      <w:bookmarkStart w:id="31" w:name="_Toc1139"/>
      <w:r>
        <w:rPr>
          <w:rFonts w:hint="eastAsia" w:ascii="宋体" w:hAnsi="宋体"/>
          <w:b/>
          <w:sz w:val="24"/>
          <w:highlight w:val="none"/>
        </w:rPr>
        <w:t>第一节  评审程序和评审方法</w:t>
      </w:r>
      <w:bookmarkEnd w:id="28"/>
      <w:bookmarkEnd w:id="29"/>
      <w:bookmarkEnd w:id="30"/>
      <w:bookmarkEnd w:id="31"/>
    </w:p>
    <w:bookmarkEnd w:id="25"/>
    <w:p w14:paraId="1163A7A8">
      <w:pPr>
        <w:spacing w:line="360" w:lineRule="auto"/>
        <w:ind w:firstLine="420" w:firstLineChars="200"/>
        <w:rPr>
          <w:rFonts w:hint="eastAsia" w:ascii="宋体" w:hAnsi="宋体" w:eastAsia="宋体" w:cs="宋体"/>
          <w:szCs w:val="21"/>
          <w:highlight w:val="none"/>
          <w:lang w:eastAsia="zh-CN"/>
        </w:rPr>
      </w:pPr>
      <w:r>
        <w:rPr>
          <w:rFonts w:ascii="宋体" w:hAnsi="宋体" w:cs="宋体"/>
          <w:szCs w:val="21"/>
          <w:highlight w:val="none"/>
        </w:rPr>
        <w:t>根据《中华人民共和国政府采购法》《中华人民共和国民法典》《广西壮族自治区港航发展中心自行采购管理办法》等有关规定，采购人组建合议小组（评审小组）按本采购文件规定，对响应文件进行评审。</w:t>
      </w:r>
      <w:r>
        <w:rPr>
          <w:rFonts w:hint="eastAsia" w:ascii="宋体" w:hAnsi="宋体" w:cs="宋体"/>
          <w:szCs w:val="21"/>
          <w:highlight w:val="none"/>
          <w:lang w:eastAsia="zh-CN"/>
        </w:rPr>
        <w:t>本次采购采用综合评估法。</w:t>
      </w:r>
    </w:p>
    <w:p w14:paraId="3723994B">
      <w:pPr>
        <w:spacing w:line="360" w:lineRule="auto"/>
        <w:ind w:firstLine="482" w:firstLineChars="200"/>
        <w:rPr>
          <w:rFonts w:hint="eastAsia" w:ascii="黑体" w:hAnsi="黑体" w:eastAsia="黑体" w:cs="宋体"/>
          <w:b/>
          <w:bCs/>
          <w:sz w:val="24"/>
          <w:highlight w:val="none"/>
        </w:rPr>
      </w:pPr>
      <w:r>
        <w:rPr>
          <w:rFonts w:hint="eastAsia" w:ascii="黑体" w:hAnsi="黑体" w:eastAsia="黑体" w:cs="宋体"/>
          <w:b/>
          <w:bCs/>
          <w:sz w:val="24"/>
          <w:highlight w:val="none"/>
        </w:rPr>
        <w:t>一、资格审查</w:t>
      </w:r>
    </w:p>
    <w:p w14:paraId="6BBCB41A">
      <w:pPr>
        <w:snapToGrid w:val="0"/>
        <w:spacing w:line="360" w:lineRule="auto"/>
        <w:ind w:firstLine="420" w:firstLineChars="200"/>
        <w:rPr>
          <w:rFonts w:hint="eastAsia" w:ascii="宋体" w:hAnsi="宋体"/>
          <w:szCs w:val="21"/>
          <w:highlight w:val="none"/>
        </w:rPr>
      </w:pPr>
      <w:r>
        <w:rPr>
          <w:rFonts w:hint="eastAsia" w:ascii="宋体" w:hAnsi="宋体" w:cs="宋体"/>
          <w:szCs w:val="21"/>
          <w:highlight w:val="none"/>
        </w:rPr>
        <w:t>（一）</w:t>
      </w:r>
      <w:r>
        <w:rPr>
          <w:rFonts w:hint="eastAsia" w:ascii="宋体" w:hAnsi="宋体"/>
          <w:szCs w:val="21"/>
          <w:highlight w:val="none"/>
        </w:rPr>
        <w:t>评审小组依法对供应商的响应文件中资格证明文件进行审查。</w:t>
      </w:r>
    </w:p>
    <w:p w14:paraId="41562BD4">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1.查询渠道：</w:t>
      </w:r>
      <w:r>
        <w:rPr>
          <w:rFonts w:ascii="宋体" w:hAnsi="宋体" w:cs="宋体"/>
          <w:szCs w:val="21"/>
          <w:highlight w:val="none"/>
        </w:rPr>
        <w:t>“信用中国”网站、中国政府采购网</w:t>
      </w:r>
      <w:r>
        <w:rPr>
          <w:rFonts w:hint="eastAsia" w:ascii="宋体" w:hAnsi="宋体" w:cs="宋体"/>
          <w:szCs w:val="21"/>
          <w:highlight w:val="none"/>
        </w:rPr>
        <w:t>。</w:t>
      </w:r>
    </w:p>
    <w:p w14:paraId="21DC2A86">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2.信用查询截止时点：</w:t>
      </w:r>
      <w:r>
        <w:rPr>
          <w:rFonts w:ascii="宋体" w:hAnsi="宋体" w:cs="宋体"/>
          <w:szCs w:val="21"/>
          <w:highlight w:val="none"/>
        </w:rPr>
        <w:t>资格审查结束前</w:t>
      </w:r>
    </w:p>
    <w:p w14:paraId="16582D99">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3.查询记录和证据留存方式：将查询网站中的查询记录截图并作为评审资料保存。</w:t>
      </w:r>
    </w:p>
    <w:p w14:paraId="4FDA1508">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4.信用信息使用规则：</w:t>
      </w:r>
    </w:p>
    <w:p w14:paraId="7C65B48F">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1</w:t>
      </w:r>
      <w:r>
        <w:rPr>
          <w:rFonts w:hint="eastAsia" w:ascii="宋体" w:hAnsi="宋体" w:cs="宋体"/>
          <w:szCs w:val="21"/>
          <w:highlight w:val="none"/>
        </w:rPr>
        <w:t>）对在“信用中国”网站、中国政府采购网被列入失信被执行人、重大税收违法案件当事人名单、政府采购严重违法失信行为记录名单及其他不符合《中华人民共和国政府采购法》第二十二条规定条件的供应商，不得参与</w:t>
      </w:r>
      <w:r>
        <w:rPr>
          <w:rFonts w:hint="eastAsia" w:ascii="宋体" w:hAnsi="宋体" w:cs="宋体"/>
          <w:szCs w:val="21"/>
          <w:highlight w:val="none"/>
          <w:lang w:eastAsia="zh-CN"/>
        </w:rPr>
        <w:t>本次</w:t>
      </w:r>
      <w:r>
        <w:rPr>
          <w:rFonts w:hint="eastAsia" w:ascii="宋体" w:hAnsi="宋体" w:cs="宋体"/>
          <w:szCs w:val="21"/>
          <w:highlight w:val="none"/>
        </w:rPr>
        <w:t>采购活动。</w:t>
      </w:r>
    </w:p>
    <w:p w14:paraId="64CCDE4A">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2</w:t>
      </w:r>
      <w:r>
        <w:rPr>
          <w:rFonts w:hint="eastAsia" w:ascii="宋体" w:hAnsi="宋体" w:cs="宋体"/>
          <w:szCs w:val="21"/>
          <w:highlight w:val="none"/>
        </w:rPr>
        <w:t>)资格审查标准为本采购文件中载明对供应商资格要求的条件。资格审查采用合格制，凡符合采购文件规定的供应商资格要求的响应文件均通过资格审查。</w:t>
      </w:r>
    </w:p>
    <w:p w14:paraId="22789EF7">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3</w:t>
      </w:r>
      <w:r>
        <w:rPr>
          <w:rFonts w:hint="eastAsia" w:ascii="宋体" w:hAnsi="宋体" w:cs="宋体"/>
          <w:szCs w:val="21"/>
          <w:highlight w:val="none"/>
        </w:rPr>
        <w:t>)供应商资格审查不通过的，其响应文件按无效响应处理。</w:t>
      </w:r>
    </w:p>
    <w:p w14:paraId="08773AA8">
      <w:pPr>
        <w:tabs>
          <w:tab w:val="left" w:pos="3150"/>
        </w:tabs>
        <w:spacing w:line="360" w:lineRule="auto"/>
        <w:ind w:firstLine="420" w:firstLineChars="200"/>
        <w:rPr>
          <w:highlight w:val="none"/>
        </w:rPr>
      </w:pPr>
      <w:r>
        <w:rPr>
          <w:rFonts w:hint="eastAsia" w:ascii="宋体" w:hAnsi="宋体" w:cs="宋体"/>
          <w:szCs w:val="21"/>
          <w:highlight w:val="none"/>
        </w:rPr>
        <w:t>(</w:t>
      </w:r>
      <w:r>
        <w:rPr>
          <w:rFonts w:hint="eastAsia" w:ascii="宋体" w:hAnsi="宋体" w:cs="宋体"/>
          <w:szCs w:val="21"/>
          <w:highlight w:val="none"/>
          <w:lang w:val="en-US" w:eastAsia="zh-CN"/>
        </w:rPr>
        <w:t>4</w:t>
      </w:r>
      <w:r>
        <w:rPr>
          <w:rFonts w:hint="eastAsia" w:ascii="宋体" w:hAnsi="宋体" w:cs="宋体"/>
          <w:szCs w:val="21"/>
          <w:highlight w:val="none"/>
        </w:rPr>
        <w:t>)</w:t>
      </w:r>
      <w:r>
        <w:rPr>
          <w:rFonts w:hint="eastAsia"/>
          <w:highlight w:val="none"/>
        </w:rPr>
        <w:t>凡是不满足资格审查中的任意一条，均为不通过资格审查。</w:t>
      </w:r>
    </w:p>
    <w:p w14:paraId="6111F919">
      <w:pPr>
        <w:tabs>
          <w:tab w:val="left" w:pos="3150"/>
        </w:tabs>
        <w:spacing w:line="360" w:lineRule="auto"/>
        <w:ind w:firstLine="420" w:firstLineChars="200"/>
        <w:rPr>
          <w:highlight w:val="none"/>
        </w:rPr>
      </w:pPr>
      <w:r>
        <w:rPr>
          <w:rFonts w:hint="eastAsia" w:ascii="宋体" w:hAnsi="宋体" w:cs="宋体"/>
          <w:szCs w:val="21"/>
          <w:highlight w:val="none"/>
        </w:rPr>
        <w:t>(</w:t>
      </w:r>
      <w:r>
        <w:rPr>
          <w:rFonts w:hint="eastAsia" w:ascii="宋体" w:hAnsi="宋体" w:cs="宋体"/>
          <w:szCs w:val="21"/>
          <w:highlight w:val="none"/>
          <w:lang w:val="en-US" w:eastAsia="zh-CN"/>
        </w:rPr>
        <w:t>5</w:t>
      </w:r>
      <w:r>
        <w:rPr>
          <w:rFonts w:hint="eastAsia" w:ascii="宋体" w:hAnsi="宋体" w:cs="宋体"/>
          <w:szCs w:val="21"/>
          <w:highlight w:val="none"/>
        </w:rPr>
        <w:t>)</w:t>
      </w:r>
      <w:r>
        <w:rPr>
          <w:rFonts w:hint="eastAsia"/>
          <w:highlight w:val="none"/>
        </w:rPr>
        <w:t>如果通过资格审查的投标供应商不足三家：</w:t>
      </w:r>
    </w:p>
    <w:p w14:paraId="098E2B85">
      <w:pPr>
        <w:tabs>
          <w:tab w:val="left" w:pos="3150"/>
        </w:tabs>
        <w:spacing w:line="360" w:lineRule="auto"/>
        <w:ind w:firstLine="420" w:firstLineChars="200"/>
        <w:rPr>
          <w:highlight w:val="none"/>
        </w:rPr>
      </w:pPr>
      <w:r>
        <w:rPr>
          <w:rFonts w:hint="eastAsia" w:ascii="宋体" w:hAnsi="宋体" w:eastAsia="宋体" w:cs="宋体"/>
          <w:highlight w:val="none"/>
        </w:rPr>
        <w:t>①</w:t>
      </w:r>
      <w:r>
        <w:rPr>
          <w:rFonts w:hint="eastAsia"/>
          <w:highlight w:val="none"/>
        </w:rPr>
        <w:t>延长采购公告时间，延期3个工作日。</w:t>
      </w:r>
    </w:p>
    <w:p w14:paraId="2E285553">
      <w:pPr>
        <w:tabs>
          <w:tab w:val="left" w:pos="3150"/>
        </w:tabs>
        <w:spacing w:line="360" w:lineRule="auto"/>
        <w:ind w:firstLine="420" w:firstLineChars="200"/>
        <w:rPr>
          <w:highlight w:val="none"/>
        </w:rPr>
      </w:pPr>
      <w:r>
        <w:rPr>
          <w:rFonts w:hint="eastAsia" w:ascii="宋体" w:hAnsi="宋体" w:eastAsia="宋体" w:cs="宋体"/>
          <w:highlight w:val="none"/>
        </w:rPr>
        <w:t>②</w:t>
      </w:r>
      <w:r>
        <w:rPr>
          <w:rFonts w:hint="eastAsia"/>
          <w:highlight w:val="none"/>
        </w:rPr>
        <w:t>延期时间截止，响应供应商为2家或2家以上的，按照正常采购流程开展。</w:t>
      </w:r>
    </w:p>
    <w:p w14:paraId="5C5E19FB">
      <w:pPr>
        <w:snapToGrid w:val="0"/>
        <w:spacing w:line="360" w:lineRule="auto"/>
        <w:ind w:firstLine="420" w:firstLineChars="200"/>
        <w:jc w:val="left"/>
        <w:rPr>
          <w:rFonts w:hint="eastAsia" w:ascii="宋体" w:hAnsi="宋体" w:cs="宋体"/>
          <w:szCs w:val="21"/>
          <w:highlight w:val="none"/>
        </w:rPr>
      </w:pPr>
      <w:r>
        <w:rPr>
          <w:rFonts w:hint="eastAsia" w:ascii="仿宋" w:hAnsi="仿宋" w:eastAsia="仿宋" w:cs="仿宋"/>
          <w:highlight w:val="none"/>
        </w:rPr>
        <w:t>③</w:t>
      </w:r>
      <w:r>
        <w:rPr>
          <w:rFonts w:hint="eastAsia"/>
          <w:highlight w:val="none"/>
        </w:rPr>
        <w:t>延期时间截止，响应供应商为1家的，由</w:t>
      </w:r>
      <w:r>
        <w:rPr>
          <w:rFonts w:hint="eastAsia" w:ascii="宋体" w:hAnsi="宋体" w:cs="宋体"/>
          <w:szCs w:val="21"/>
          <w:highlight w:val="none"/>
        </w:rPr>
        <w:t>采购人</w:t>
      </w:r>
      <w:r>
        <w:rPr>
          <w:rFonts w:hint="eastAsia"/>
          <w:highlight w:val="none"/>
        </w:rPr>
        <w:t>审核供应商投标文件，</w:t>
      </w:r>
      <w:r>
        <w:rPr>
          <w:rFonts w:hint="eastAsia" w:ascii="宋体" w:hAnsi="宋体" w:cs="宋体"/>
          <w:szCs w:val="21"/>
          <w:highlight w:val="none"/>
        </w:rPr>
        <w:t>确定满足采购方案的条件后，组成谈判小组与供应商谈判。根据采购人内部程序，确定中标人，签订采购合同、支付合同款等。</w:t>
      </w:r>
    </w:p>
    <w:p w14:paraId="2117A14E">
      <w:pPr>
        <w:spacing w:line="360" w:lineRule="auto"/>
        <w:ind w:firstLine="482" w:firstLineChars="200"/>
        <w:rPr>
          <w:rFonts w:hint="eastAsia" w:ascii="黑体" w:hAnsi="黑体" w:eastAsia="黑体" w:cs="宋体"/>
          <w:b/>
          <w:bCs/>
          <w:sz w:val="24"/>
          <w:highlight w:val="none"/>
        </w:rPr>
      </w:pPr>
      <w:r>
        <w:rPr>
          <w:rFonts w:hint="eastAsia" w:ascii="黑体" w:hAnsi="黑体" w:eastAsia="黑体" w:cs="宋体"/>
          <w:b/>
          <w:bCs/>
          <w:sz w:val="24"/>
          <w:highlight w:val="none"/>
        </w:rPr>
        <w:t>二、符合性审查</w:t>
      </w:r>
    </w:p>
    <w:p w14:paraId="2293EF20">
      <w:pPr>
        <w:spacing w:line="360" w:lineRule="auto"/>
        <w:ind w:firstLine="420" w:firstLineChars="200"/>
        <w:rPr>
          <w:rFonts w:hint="eastAsia" w:ascii="宋体" w:hAnsi="宋体" w:cs="宋体"/>
          <w:szCs w:val="21"/>
          <w:highlight w:val="none"/>
        </w:rPr>
      </w:pPr>
      <w:bookmarkStart w:id="32" w:name="_Hlk42528882"/>
      <w:r>
        <w:rPr>
          <w:rFonts w:hint="eastAsia" w:ascii="宋体" w:hAnsi="宋体" w:cs="宋体"/>
          <w:szCs w:val="21"/>
          <w:highlight w:val="none"/>
        </w:rPr>
        <w:t>（一）由评审小组对</w:t>
      </w:r>
      <w:r>
        <w:rPr>
          <w:rFonts w:hint="eastAsia" w:ascii="宋体" w:hAnsi="宋体"/>
          <w:szCs w:val="21"/>
          <w:highlight w:val="none"/>
        </w:rPr>
        <w:t>资格审查的合格供应商</w:t>
      </w:r>
      <w:r>
        <w:rPr>
          <w:rFonts w:hint="eastAsia" w:ascii="宋体" w:hAnsi="宋体" w:cs="宋体"/>
          <w:szCs w:val="21"/>
          <w:highlight w:val="none"/>
        </w:rPr>
        <w:t>的响应文件进行符合性审查，以确定其是否满足采购文件的实质性要求。</w:t>
      </w:r>
    </w:p>
    <w:bookmarkEnd w:id="32"/>
    <w:p w14:paraId="2049648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二）评审小组在对响应文件进行符合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AA2A14E">
      <w:pPr>
        <w:spacing w:line="360" w:lineRule="auto"/>
        <w:ind w:firstLine="420" w:firstLineChars="200"/>
        <w:rPr>
          <w:rFonts w:hint="eastAsia" w:ascii="宋体" w:hAnsi="宋体" w:cs="宋体"/>
          <w:spacing w:val="-6"/>
          <w:szCs w:val="21"/>
          <w:highlight w:val="none"/>
        </w:rPr>
      </w:pPr>
      <w:r>
        <w:rPr>
          <w:rFonts w:hint="eastAsia" w:ascii="宋体" w:hAnsi="宋体" w:cs="宋体"/>
          <w:szCs w:val="21"/>
          <w:highlight w:val="none"/>
        </w:rPr>
        <w:t>（三）评审小组要求供应商澄清、说明或者更正响应文件应当以正式函形式作出。供应商的澄清、说明或者更正应当以正式形式按照评审小组的要求作出明确的澄清、说明或者更正，未按评审小组的要求作出明确澄清、说明或者更正的供应商的响应文件将按照有利于采购人的原则由评审小组进行判定。供应商的澄清、说明或者更正必须由法定代表人或者其授权代表签字或加盖供应商公章</w:t>
      </w:r>
      <w:r>
        <w:rPr>
          <w:rFonts w:hint="eastAsia" w:ascii="宋体" w:hAnsi="宋体" w:cs="宋体"/>
          <w:spacing w:val="-6"/>
          <w:szCs w:val="21"/>
          <w:highlight w:val="none"/>
        </w:rPr>
        <w:t>。</w:t>
      </w:r>
    </w:p>
    <w:p w14:paraId="0C12F665">
      <w:pPr>
        <w:spacing w:line="360" w:lineRule="auto"/>
        <w:ind w:firstLine="396" w:firstLineChars="200"/>
        <w:rPr>
          <w:rFonts w:hint="eastAsia" w:ascii="宋体" w:hAnsi="宋体" w:cs="宋体"/>
          <w:szCs w:val="21"/>
          <w:highlight w:val="none"/>
        </w:rPr>
      </w:pPr>
      <w:r>
        <w:rPr>
          <w:rFonts w:hint="eastAsia" w:ascii="宋体" w:hAnsi="宋体" w:cs="宋体"/>
          <w:spacing w:val="-6"/>
          <w:szCs w:val="21"/>
          <w:highlight w:val="none"/>
        </w:rPr>
        <w:t>（四）</w:t>
      </w:r>
      <w:r>
        <w:rPr>
          <w:rFonts w:hint="eastAsia" w:ascii="宋体" w:hAnsi="宋体" w:cs="宋体"/>
          <w:szCs w:val="21"/>
          <w:highlight w:val="none"/>
        </w:rPr>
        <w:t xml:space="preserve">响应文件报价出现前后不一致的，按照下列规定修正： </w:t>
      </w:r>
    </w:p>
    <w:p w14:paraId="4E8337F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1.响应文件中报价表内容与响应文件中相应内容不一致的，以报价表为准；</w:t>
      </w:r>
    </w:p>
    <w:p w14:paraId="1B07C0B3">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2.大写金额和小写金额不一致的，以大写金额为准；</w:t>
      </w:r>
    </w:p>
    <w:p w14:paraId="13785A1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3.单价金额小数点或者百分比有明显错位的，以报价表的总价为准，并修改单价；</w:t>
      </w:r>
    </w:p>
    <w:p w14:paraId="0B23D2C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4.总价金额与按单价汇总金额不一致的，以单价金额计算结果为准。</w:t>
      </w:r>
    </w:p>
    <w:p w14:paraId="785A1A9E">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同时出现两种以上不一致的，按照以上1-4规定的顺序逐条进行修正。修正后的报价经供应商确认后产生约束力，供应商不确认的，其响应文件按无效响应处理。</w:t>
      </w:r>
    </w:p>
    <w:p w14:paraId="33BC290B">
      <w:pPr>
        <w:spacing w:line="360" w:lineRule="auto"/>
        <w:ind w:firstLine="422" w:firstLineChars="200"/>
        <w:rPr>
          <w:rFonts w:hint="eastAsia" w:ascii="宋体" w:hAnsi="宋体" w:cs="宋体"/>
          <w:b/>
          <w:bCs/>
          <w:szCs w:val="21"/>
          <w:highlight w:val="none"/>
        </w:rPr>
      </w:pPr>
      <w:r>
        <w:rPr>
          <w:rFonts w:hint="eastAsia" w:ascii="宋体" w:hAnsi="宋体" w:cs="宋体"/>
          <w:b/>
          <w:bCs/>
          <w:szCs w:val="21"/>
          <w:highlight w:val="none"/>
        </w:rPr>
        <w:t>（五）</w:t>
      </w:r>
      <w:r>
        <w:rPr>
          <w:rFonts w:hint="eastAsia" w:ascii="宋体" w:hAnsi="宋体" w:cs="宋体"/>
          <w:b/>
          <w:bCs/>
          <w:szCs w:val="21"/>
          <w:highlight w:val="none"/>
          <w:lang w:eastAsia="zh-CN"/>
        </w:rPr>
        <w:t>商务技术及</w:t>
      </w:r>
      <w:r>
        <w:rPr>
          <w:rFonts w:hint="eastAsia" w:ascii="宋体" w:hAnsi="宋体" w:cs="宋体"/>
          <w:b/>
          <w:bCs/>
          <w:szCs w:val="21"/>
          <w:highlight w:val="none"/>
        </w:rPr>
        <w:t>报价评审</w:t>
      </w:r>
    </w:p>
    <w:p w14:paraId="547F5865">
      <w:pPr>
        <w:spacing w:line="360" w:lineRule="auto"/>
        <w:ind w:firstLine="422" w:firstLineChars="200"/>
        <w:rPr>
          <w:rFonts w:hint="eastAsia" w:ascii="宋体" w:hAnsi="宋体" w:cs="宋体"/>
          <w:b/>
          <w:bCs/>
          <w:szCs w:val="21"/>
          <w:highlight w:val="none"/>
        </w:rPr>
      </w:pPr>
      <w:r>
        <w:rPr>
          <w:rFonts w:hint="eastAsia" w:ascii="宋体" w:hAnsi="宋体" w:cs="宋体"/>
          <w:b/>
          <w:bCs/>
          <w:szCs w:val="21"/>
          <w:highlight w:val="none"/>
        </w:rPr>
        <w:t>在评审时，如发现下列情形之一的，将被视为响应文件无效响应处理：</w:t>
      </w:r>
    </w:p>
    <w:p w14:paraId="346F0CE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1.商务技术评审</w:t>
      </w:r>
    </w:p>
    <w:p w14:paraId="234E0D0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r>
        <w:rPr>
          <w:rFonts w:hint="eastAsia" w:ascii="宋体" w:hAnsi="宋体" w:cs="宋体"/>
          <w:szCs w:val="21"/>
          <w:highlight w:val="none"/>
        </w:rPr>
        <w:t>响应文件未按采购文件要求签署、盖章；</w:t>
      </w:r>
    </w:p>
    <w:p w14:paraId="0457622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2</w:t>
      </w:r>
      <w:r>
        <w:rPr>
          <w:rFonts w:hint="eastAsia" w:ascii="宋体" w:hAnsi="宋体" w:cs="宋体"/>
          <w:szCs w:val="21"/>
          <w:highlight w:val="none"/>
          <w:lang w:eastAsia="zh-CN"/>
        </w:rPr>
        <w:t>）</w:t>
      </w:r>
      <w:r>
        <w:rPr>
          <w:rFonts w:hint="eastAsia" w:ascii="宋体" w:hAnsi="宋体" w:cs="宋体"/>
          <w:szCs w:val="21"/>
          <w:highlight w:val="none"/>
        </w:rPr>
        <w:t xml:space="preserve">委托代理人未能出具有效身份证或者出具的身份证与授权委托书中的信息不符的； </w:t>
      </w:r>
    </w:p>
    <w:p w14:paraId="275C1428">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3</w:t>
      </w:r>
      <w:r>
        <w:rPr>
          <w:rFonts w:hint="eastAsia" w:ascii="宋体" w:hAnsi="宋体" w:cs="宋体"/>
          <w:szCs w:val="21"/>
          <w:highlight w:val="none"/>
          <w:lang w:eastAsia="zh-CN"/>
        </w:rPr>
        <w:t>）</w:t>
      </w:r>
      <w:r>
        <w:rPr>
          <w:rFonts w:hint="eastAsia" w:ascii="宋体" w:hAnsi="宋体" w:cs="宋体"/>
          <w:szCs w:val="21"/>
          <w:highlight w:val="none"/>
        </w:rPr>
        <w:t>响应文件的实质性内容未使用中文表述、使用计量单位不符合采购文件要求；</w:t>
      </w:r>
    </w:p>
    <w:p w14:paraId="127E14A8">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4</w:t>
      </w:r>
      <w:r>
        <w:rPr>
          <w:rFonts w:hint="eastAsia" w:ascii="宋体" w:hAnsi="宋体" w:cs="宋体"/>
          <w:szCs w:val="21"/>
          <w:highlight w:val="none"/>
          <w:lang w:eastAsia="zh-CN"/>
        </w:rPr>
        <w:t>）</w:t>
      </w:r>
      <w:r>
        <w:rPr>
          <w:rFonts w:hint="eastAsia" w:ascii="宋体" w:hAnsi="宋体" w:cs="宋体"/>
          <w:szCs w:val="21"/>
          <w:highlight w:val="none"/>
        </w:rPr>
        <w:t>响应文件中的文件资料因填写不齐全或者内容虚假或者出现其他情形而导致被评审小组认定无效；</w:t>
      </w:r>
    </w:p>
    <w:p w14:paraId="09EB278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w:t>
      </w:r>
      <w:r>
        <w:rPr>
          <w:rFonts w:hint="eastAsia" w:ascii="宋体" w:hAnsi="宋体" w:cs="宋体"/>
          <w:szCs w:val="21"/>
          <w:highlight w:val="none"/>
        </w:rPr>
        <w:t>响应文件含有采购人不能接受的附加条件；</w:t>
      </w:r>
    </w:p>
    <w:p w14:paraId="1D575BB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6</w:t>
      </w:r>
      <w:r>
        <w:rPr>
          <w:rFonts w:hint="eastAsia" w:ascii="宋体" w:hAnsi="宋体" w:cs="宋体"/>
          <w:szCs w:val="21"/>
          <w:highlight w:val="none"/>
          <w:lang w:eastAsia="zh-CN"/>
        </w:rPr>
        <w:t>）</w:t>
      </w:r>
      <w:r>
        <w:rPr>
          <w:rFonts w:hint="eastAsia" w:ascii="宋体" w:hAnsi="宋体" w:cs="宋体"/>
          <w:szCs w:val="21"/>
          <w:highlight w:val="none"/>
        </w:rPr>
        <w:t>虚假</w:t>
      </w:r>
      <w:r>
        <w:rPr>
          <w:rFonts w:hint="eastAsia" w:ascii="宋体" w:hAnsi="宋体" w:cs="宋体"/>
          <w:szCs w:val="21"/>
          <w:highlight w:val="none"/>
          <w:lang w:eastAsia="zh-CN"/>
        </w:rPr>
        <w:t>投标</w:t>
      </w:r>
      <w:r>
        <w:rPr>
          <w:rFonts w:hint="eastAsia" w:ascii="宋体" w:hAnsi="宋体" w:cs="宋体"/>
          <w:szCs w:val="21"/>
          <w:highlight w:val="none"/>
        </w:rPr>
        <w:t>，或者出现其他情形而导致被评审小组认定无效；</w:t>
      </w:r>
    </w:p>
    <w:p w14:paraId="3B66BC92">
      <w:pPr>
        <w:spacing w:line="360" w:lineRule="auto"/>
        <w:ind w:firstLine="420" w:firstLineChars="200"/>
        <w:rPr>
          <w:rFonts w:hint="eastAsia" w:ascii="宋体" w:hAnsi="宋体" w:cs="宋体"/>
          <w:szCs w:val="21"/>
          <w:highlight w:val="none"/>
        </w:rPr>
      </w:pPr>
      <w:bookmarkStart w:id="33" w:name="_Hlk71704147"/>
      <w:r>
        <w:rPr>
          <w:rFonts w:hint="eastAsia" w:ascii="宋体" w:hAnsi="宋体" w:cs="宋体"/>
          <w:szCs w:val="21"/>
          <w:highlight w:val="none"/>
          <w:lang w:eastAsia="zh-CN"/>
        </w:rPr>
        <w:t>（</w:t>
      </w:r>
      <w:r>
        <w:rPr>
          <w:rFonts w:hint="eastAsia" w:ascii="宋体" w:hAnsi="宋体" w:cs="宋体"/>
          <w:szCs w:val="21"/>
          <w:highlight w:val="none"/>
          <w:lang w:val="en-US" w:eastAsia="zh-CN"/>
        </w:rPr>
        <w:t>7</w:t>
      </w:r>
      <w:r>
        <w:rPr>
          <w:rFonts w:hint="eastAsia" w:ascii="宋体" w:hAnsi="宋体" w:cs="宋体"/>
          <w:szCs w:val="21"/>
          <w:highlight w:val="none"/>
          <w:lang w:eastAsia="zh-CN"/>
        </w:rPr>
        <w:t>）</w:t>
      </w:r>
      <w:r>
        <w:rPr>
          <w:rFonts w:hint="eastAsia" w:ascii="宋体" w:hAnsi="宋体" w:cs="宋体"/>
          <w:szCs w:val="21"/>
          <w:highlight w:val="none"/>
        </w:rPr>
        <w:t>采购文件未载明允许提供备选（替代）</w:t>
      </w:r>
      <w:r>
        <w:rPr>
          <w:rFonts w:hint="eastAsia" w:ascii="宋体" w:hAnsi="宋体" w:cs="宋体"/>
          <w:szCs w:val="21"/>
          <w:highlight w:val="none"/>
          <w:lang w:eastAsia="zh-CN"/>
        </w:rPr>
        <w:t>投标</w:t>
      </w:r>
      <w:r>
        <w:rPr>
          <w:rFonts w:hint="eastAsia" w:ascii="宋体" w:hAnsi="宋体" w:cs="宋体"/>
          <w:szCs w:val="21"/>
          <w:highlight w:val="none"/>
        </w:rPr>
        <w:t>方案或明确不允许提供备选（替代）</w:t>
      </w:r>
      <w:r>
        <w:rPr>
          <w:rFonts w:hint="eastAsia" w:ascii="宋体" w:hAnsi="宋体" w:cs="宋体"/>
          <w:szCs w:val="21"/>
          <w:highlight w:val="none"/>
          <w:lang w:eastAsia="zh-CN"/>
        </w:rPr>
        <w:t>投标</w:t>
      </w:r>
      <w:r>
        <w:rPr>
          <w:rFonts w:hint="eastAsia" w:ascii="宋体" w:hAnsi="宋体" w:cs="宋体"/>
          <w:szCs w:val="21"/>
          <w:highlight w:val="none"/>
        </w:rPr>
        <w:t>方案时，供应商提供了备选（替代）</w:t>
      </w:r>
      <w:r>
        <w:rPr>
          <w:rFonts w:hint="eastAsia" w:ascii="宋体" w:hAnsi="宋体" w:cs="宋体"/>
          <w:szCs w:val="21"/>
          <w:highlight w:val="none"/>
          <w:lang w:eastAsia="zh-CN"/>
        </w:rPr>
        <w:t>投标</w:t>
      </w:r>
      <w:r>
        <w:rPr>
          <w:rFonts w:hint="eastAsia" w:ascii="宋体" w:hAnsi="宋体" w:cs="宋体"/>
          <w:szCs w:val="21"/>
          <w:highlight w:val="none"/>
        </w:rPr>
        <w:t>方案的；</w:t>
      </w:r>
      <w:bookmarkEnd w:id="33"/>
    </w:p>
    <w:p w14:paraId="6F5D0A3F">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8</w:t>
      </w:r>
      <w:r>
        <w:rPr>
          <w:rFonts w:hint="eastAsia" w:ascii="宋体" w:hAnsi="宋体" w:cs="宋体"/>
          <w:szCs w:val="21"/>
          <w:highlight w:val="none"/>
          <w:lang w:eastAsia="zh-CN"/>
        </w:rPr>
        <w:t>）</w:t>
      </w:r>
      <w:r>
        <w:rPr>
          <w:rFonts w:hint="eastAsia" w:ascii="宋体" w:hAnsi="宋体" w:cs="宋体"/>
          <w:szCs w:val="21"/>
          <w:highlight w:val="none"/>
        </w:rPr>
        <w:t>响应文件标注的项目名称或者项目编号与采购文件标注的项目名称或者项目编号不一致的；</w:t>
      </w:r>
    </w:p>
    <w:p w14:paraId="5F5F1197">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9</w:t>
      </w:r>
      <w:r>
        <w:rPr>
          <w:rFonts w:hint="eastAsia" w:ascii="宋体" w:hAnsi="宋体" w:cs="宋体"/>
          <w:szCs w:val="21"/>
          <w:highlight w:val="none"/>
          <w:lang w:eastAsia="zh-CN"/>
        </w:rPr>
        <w:t>）</w:t>
      </w:r>
      <w:r>
        <w:rPr>
          <w:rFonts w:hint="eastAsia" w:ascii="宋体" w:hAnsi="宋体"/>
          <w:szCs w:val="21"/>
          <w:highlight w:val="none"/>
        </w:rPr>
        <w:t>采购文件明确不允许分包，响应文件拟分包的；</w:t>
      </w:r>
    </w:p>
    <w:p w14:paraId="5D32ADB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10</w:t>
      </w:r>
      <w:r>
        <w:rPr>
          <w:rFonts w:hint="eastAsia" w:ascii="宋体" w:hAnsi="宋体" w:cs="宋体"/>
          <w:szCs w:val="21"/>
          <w:highlight w:val="none"/>
          <w:lang w:eastAsia="zh-CN"/>
        </w:rPr>
        <w:t>）</w:t>
      </w:r>
      <w:r>
        <w:rPr>
          <w:rFonts w:hint="eastAsia" w:ascii="宋体" w:hAnsi="宋体" w:cs="宋体"/>
          <w:szCs w:val="21"/>
          <w:highlight w:val="none"/>
        </w:rPr>
        <w:t>未响应采购文件</w:t>
      </w:r>
      <w:r>
        <w:rPr>
          <w:rFonts w:hint="eastAsia" w:ascii="宋体" w:hAnsi="宋体" w:cs="宋体"/>
          <w:szCs w:val="21"/>
          <w:highlight w:val="none"/>
          <w:lang w:eastAsia="zh-CN"/>
        </w:rPr>
        <w:t>的采购内容、工期要求、质量要求等</w:t>
      </w:r>
      <w:r>
        <w:rPr>
          <w:rFonts w:hint="eastAsia" w:ascii="宋体" w:hAnsi="宋体" w:cs="宋体"/>
          <w:szCs w:val="21"/>
          <w:highlight w:val="none"/>
        </w:rPr>
        <w:t>实质性要求；</w:t>
      </w:r>
    </w:p>
    <w:p w14:paraId="7C3E1EF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11</w:t>
      </w:r>
      <w:r>
        <w:rPr>
          <w:rFonts w:hint="eastAsia" w:ascii="宋体" w:hAnsi="宋体" w:cs="宋体"/>
          <w:szCs w:val="21"/>
          <w:highlight w:val="none"/>
          <w:lang w:eastAsia="zh-CN"/>
        </w:rPr>
        <w:t>）</w:t>
      </w:r>
      <w:r>
        <w:rPr>
          <w:rFonts w:hint="eastAsia" w:ascii="宋体" w:hAnsi="宋体" w:cs="宋体"/>
          <w:szCs w:val="21"/>
          <w:highlight w:val="none"/>
        </w:rPr>
        <w:t>法律、法规和采购文件规定的其他无效情形。</w:t>
      </w:r>
    </w:p>
    <w:p w14:paraId="7637B8E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2.报价评审</w:t>
      </w:r>
    </w:p>
    <w:p w14:paraId="52BCA25F">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r>
        <w:rPr>
          <w:rFonts w:hint="eastAsia" w:ascii="宋体" w:hAnsi="宋体" w:cs="宋体"/>
          <w:szCs w:val="21"/>
          <w:highlight w:val="none"/>
        </w:rPr>
        <w:t>响应文件未提供采购文件中规定的“</w:t>
      </w:r>
      <w:r>
        <w:rPr>
          <w:rFonts w:hint="eastAsia" w:ascii="宋体" w:hAnsi="宋体" w:cs="宋体"/>
          <w:szCs w:val="21"/>
          <w:highlight w:val="none"/>
          <w:lang w:eastAsia="zh-CN"/>
        </w:rPr>
        <w:t>投标</w:t>
      </w:r>
      <w:r>
        <w:rPr>
          <w:rFonts w:hint="eastAsia" w:ascii="宋体" w:hAnsi="宋体" w:cs="宋体"/>
          <w:szCs w:val="21"/>
          <w:highlight w:val="none"/>
        </w:rPr>
        <w:t>报价表”；</w:t>
      </w:r>
    </w:p>
    <w:p w14:paraId="29AE027C">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2</w:t>
      </w:r>
      <w:r>
        <w:rPr>
          <w:rFonts w:hint="eastAsia" w:ascii="宋体" w:hAnsi="宋体" w:cs="宋体"/>
          <w:szCs w:val="21"/>
          <w:highlight w:val="none"/>
          <w:lang w:eastAsia="zh-CN"/>
        </w:rPr>
        <w:t>）</w:t>
      </w:r>
      <w:r>
        <w:rPr>
          <w:rFonts w:hint="eastAsia" w:ascii="宋体" w:hAnsi="宋体" w:cs="宋体"/>
          <w:szCs w:val="21"/>
          <w:highlight w:val="none"/>
        </w:rPr>
        <w:t>未采用人民币报价或者未按照采购文件标明的币种报价；</w:t>
      </w:r>
    </w:p>
    <w:p w14:paraId="13A21F13">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3</w:t>
      </w:r>
      <w:r>
        <w:rPr>
          <w:rFonts w:hint="eastAsia" w:ascii="宋体" w:hAnsi="宋体" w:cs="宋体"/>
          <w:szCs w:val="21"/>
          <w:highlight w:val="none"/>
          <w:lang w:eastAsia="zh-CN"/>
        </w:rPr>
        <w:t>）</w:t>
      </w:r>
      <w:r>
        <w:rPr>
          <w:rFonts w:hint="eastAsia" w:ascii="宋体" w:hAnsi="宋体" w:cs="宋体"/>
          <w:szCs w:val="21"/>
          <w:highlight w:val="none"/>
        </w:rPr>
        <w:t>供应商未就所</w:t>
      </w:r>
      <w:r>
        <w:rPr>
          <w:rFonts w:hint="eastAsia" w:ascii="宋体" w:hAnsi="宋体" w:cs="宋体"/>
          <w:szCs w:val="21"/>
          <w:highlight w:val="none"/>
          <w:lang w:eastAsia="zh-CN"/>
        </w:rPr>
        <w:t>投标</w:t>
      </w:r>
      <w:r>
        <w:rPr>
          <w:rFonts w:hint="eastAsia" w:ascii="宋体" w:hAnsi="宋体" w:cs="宋体"/>
          <w:szCs w:val="21"/>
          <w:highlight w:val="none"/>
        </w:rPr>
        <w:t>分标进行报价或者存在漏项报价；供应商未就所</w:t>
      </w:r>
      <w:r>
        <w:rPr>
          <w:rFonts w:hint="eastAsia" w:ascii="宋体" w:hAnsi="宋体" w:cs="宋体"/>
          <w:szCs w:val="21"/>
          <w:highlight w:val="none"/>
          <w:lang w:eastAsia="zh-CN"/>
        </w:rPr>
        <w:t>投标</w:t>
      </w:r>
      <w:r>
        <w:rPr>
          <w:rFonts w:hint="eastAsia" w:ascii="宋体" w:hAnsi="宋体" w:cs="宋体"/>
          <w:szCs w:val="21"/>
          <w:highlight w:val="none"/>
        </w:rPr>
        <w:t>分标的单项内容作唯一报价；供应商未就所</w:t>
      </w:r>
      <w:r>
        <w:rPr>
          <w:rFonts w:hint="eastAsia" w:ascii="宋体" w:hAnsi="宋体" w:cs="宋体"/>
          <w:szCs w:val="21"/>
          <w:highlight w:val="none"/>
          <w:lang w:eastAsia="zh-CN"/>
        </w:rPr>
        <w:t>投标</w:t>
      </w:r>
      <w:r>
        <w:rPr>
          <w:rFonts w:hint="eastAsia" w:ascii="宋体" w:hAnsi="宋体" w:cs="宋体"/>
          <w:szCs w:val="21"/>
          <w:highlight w:val="none"/>
        </w:rPr>
        <w:t>分标的全部内容作完整唯一总价报价；供应商响应文件中存在有选择、有条件报价的（采购文件允许有备选方案或者其他约定的除外）；</w:t>
      </w:r>
    </w:p>
    <w:p w14:paraId="4D8ECF14">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4</w:t>
      </w:r>
      <w:r>
        <w:rPr>
          <w:rFonts w:hint="eastAsia" w:ascii="宋体" w:hAnsi="宋体" w:cs="宋体"/>
          <w:szCs w:val="21"/>
          <w:highlight w:val="none"/>
          <w:lang w:eastAsia="zh-CN"/>
        </w:rPr>
        <w:t>）</w:t>
      </w:r>
      <w:r>
        <w:rPr>
          <w:rFonts w:hint="eastAsia" w:ascii="宋体" w:hAnsi="宋体" w:cs="宋体"/>
          <w:szCs w:val="21"/>
          <w:highlight w:val="none"/>
        </w:rPr>
        <w:t>报价超过最高限价的（如本项目公布了最高限价）；</w:t>
      </w:r>
      <w:bookmarkStart w:id="34" w:name="_Hlk42596405"/>
      <w:r>
        <w:rPr>
          <w:rFonts w:hint="eastAsia" w:ascii="宋体" w:hAnsi="宋体" w:cs="宋体"/>
          <w:szCs w:val="21"/>
          <w:highlight w:val="none"/>
        </w:rPr>
        <w:t xml:space="preserve"> </w:t>
      </w:r>
      <w:bookmarkEnd w:id="34"/>
    </w:p>
    <w:p w14:paraId="7AAB0E6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w:t>
      </w:r>
      <w:r>
        <w:rPr>
          <w:rFonts w:hint="eastAsia" w:ascii="宋体" w:hAnsi="宋体" w:cs="宋体"/>
          <w:szCs w:val="21"/>
          <w:highlight w:val="none"/>
        </w:rPr>
        <w:t>修正后的报价，供应商不确认的；或者经供应商确认修正后的最后报价超过最高限价（如本项目公布了最高限价）；</w:t>
      </w:r>
    </w:p>
    <w:p w14:paraId="0F55557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6</w:t>
      </w:r>
      <w:r>
        <w:rPr>
          <w:rFonts w:hint="eastAsia" w:ascii="宋体" w:hAnsi="宋体" w:cs="宋体"/>
          <w:szCs w:val="21"/>
          <w:highlight w:val="none"/>
          <w:lang w:eastAsia="zh-CN"/>
        </w:rPr>
        <w:t>）</w:t>
      </w:r>
      <w:r>
        <w:rPr>
          <w:rFonts w:hint="eastAsia" w:ascii="宋体" w:hAnsi="宋体"/>
          <w:szCs w:val="21"/>
          <w:highlight w:val="none"/>
        </w:rPr>
        <w:t>响应文件响应的标的数量及单位与采购文件要求实质性不一致的。</w:t>
      </w:r>
    </w:p>
    <w:p w14:paraId="57BCCFC2">
      <w:pPr>
        <w:spacing w:line="360" w:lineRule="auto"/>
        <w:ind w:firstLine="482" w:firstLineChars="200"/>
        <w:rPr>
          <w:rFonts w:hint="eastAsia" w:ascii="黑体" w:hAnsi="黑体" w:eastAsia="黑体" w:cs="宋体"/>
          <w:b/>
          <w:bCs/>
          <w:sz w:val="24"/>
          <w:highlight w:val="none"/>
          <w:lang w:eastAsia="zh-CN"/>
        </w:rPr>
      </w:pPr>
      <w:r>
        <w:rPr>
          <w:rFonts w:hint="eastAsia" w:ascii="黑体" w:hAnsi="黑体" w:eastAsia="黑体" w:cs="宋体"/>
          <w:b/>
          <w:bCs/>
          <w:sz w:val="24"/>
          <w:highlight w:val="none"/>
        </w:rPr>
        <w:t>三、比较与评</w:t>
      </w:r>
      <w:r>
        <w:rPr>
          <w:rFonts w:hint="eastAsia" w:ascii="黑体" w:hAnsi="黑体" w:eastAsia="黑体" w:cs="宋体"/>
          <w:b/>
          <w:bCs/>
          <w:sz w:val="24"/>
          <w:highlight w:val="none"/>
          <w:lang w:eastAsia="zh-CN"/>
        </w:rPr>
        <w:t>分</w:t>
      </w:r>
    </w:p>
    <w:p w14:paraId="017B264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（一）评审方法：综合评分法。</w:t>
      </w:r>
    </w:p>
    <w:p w14:paraId="6C788C11">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（二）由评审小组采用综合评分法对有效响应文件进行综合评分。</w:t>
      </w:r>
    </w:p>
    <w:p w14:paraId="67A2684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（三）评审时，评审小组各成员应当对每个有效响应的文件进行评价、打分，然后汇总每个供应商每项评分因素的得分。</w:t>
      </w:r>
    </w:p>
    <w:p w14:paraId="5C884E94">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1.评审小组按照采购文件中规定的评审标准计算各供应商的报价得分。项目评审过程中，不得去掉最后报价中的最高报价和最低报价。</w:t>
      </w:r>
    </w:p>
    <w:p w14:paraId="743B603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2.以投标人的有效报价的算术平均值为基准价，报价与基准价的差取绝对值。</w:t>
      </w:r>
    </w:p>
    <w:p w14:paraId="24E77075">
      <w:pPr>
        <w:spacing w:line="360" w:lineRule="auto"/>
        <w:ind w:firstLine="420" w:firstLineChars="200"/>
        <w:rPr>
          <w:rFonts w:hint="eastAsia" w:ascii="宋体" w:hAnsi="宋体"/>
          <w:kern w:val="0"/>
          <w:szCs w:val="21"/>
          <w:highlight w:val="none"/>
        </w:rPr>
      </w:pPr>
      <w:r>
        <w:rPr>
          <w:rFonts w:hint="eastAsia" w:ascii="宋体" w:hAnsi="宋体" w:cs="宋体"/>
          <w:szCs w:val="21"/>
          <w:highlight w:val="none"/>
        </w:rPr>
        <w:t>（四）由评审小组根据综合评分情况，按照评审得分由高到低顺序推荐3名成交候选供应商，并编写评</w:t>
      </w:r>
      <w:r>
        <w:rPr>
          <w:rFonts w:hint="eastAsia" w:ascii="宋体" w:hAnsi="宋体"/>
          <w:kern w:val="0"/>
          <w:szCs w:val="21"/>
          <w:highlight w:val="none"/>
        </w:rPr>
        <w:t>审报告。评审得分相同的，按照最后报价由低到高的顺序推荐。</w:t>
      </w:r>
    </w:p>
    <w:p w14:paraId="5DD1F4D2">
      <w:pPr>
        <w:spacing w:line="360" w:lineRule="auto"/>
        <w:ind w:firstLine="420" w:firstLineChars="200"/>
        <w:rPr>
          <w:rFonts w:hint="eastAsia" w:ascii="宋体" w:hAnsi="宋体" w:cs="宋体"/>
          <w:szCs w:val="21"/>
          <w:highlight w:val="none"/>
        </w:rPr>
      </w:pPr>
      <w:r>
        <w:rPr>
          <w:rFonts w:hint="eastAsia" w:ascii="宋体" w:hAnsi="宋体"/>
          <w:kern w:val="0"/>
          <w:szCs w:val="21"/>
          <w:highlight w:val="none"/>
        </w:rPr>
        <w:t>（五）评审报告应当由评审小组全体人员签字认可。评审小组成员对评审报告有异议的，评审小组按照少数服从多数的原则推荐成交候选供应商，采购程序继续进行。对评审报告有异议的评审小组成员，应当在报告上签署不同意见并说明理由，由评审小组书面记录相关情况。评审小组成员拒绝在报告上签字又不书面说明其不同意见和理由的，视为同意评审报告。</w:t>
      </w:r>
    </w:p>
    <w:p w14:paraId="5AA9FE98">
      <w:pPr>
        <w:widowControl/>
        <w:spacing w:line="360" w:lineRule="auto"/>
        <w:jc w:val="center"/>
        <w:outlineLvl w:val="1"/>
        <w:rPr>
          <w:rFonts w:hint="eastAsia" w:ascii="宋体" w:hAnsi="宋体"/>
          <w:b/>
          <w:sz w:val="24"/>
          <w:highlight w:val="none"/>
        </w:rPr>
      </w:pPr>
      <w:r>
        <w:rPr>
          <w:rFonts w:ascii="宋体" w:hAnsi="宋体"/>
          <w:b/>
          <w:sz w:val="32"/>
          <w:szCs w:val="32"/>
          <w:highlight w:val="none"/>
        </w:rPr>
        <w:br w:type="page"/>
      </w:r>
      <w:bookmarkStart w:id="35" w:name="_Toc29563"/>
      <w:bookmarkStart w:id="36" w:name="_Toc7508"/>
      <w:bookmarkStart w:id="37" w:name="_Toc2435"/>
      <w:bookmarkStart w:id="38" w:name="_Toc8537"/>
      <w:bookmarkStart w:id="39" w:name="_Toc12739"/>
      <w:r>
        <w:rPr>
          <w:rFonts w:hint="eastAsia" w:ascii="宋体" w:hAnsi="宋体"/>
          <w:b/>
          <w:sz w:val="24"/>
          <w:highlight w:val="none"/>
        </w:rPr>
        <w:t>第二节  评审标准</w:t>
      </w:r>
      <w:bookmarkEnd w:id="35"/>
      <w:bookmarkEnd w:id="36"/>
      <w:bookmarkEnd w:id="37"/>
      <w:bookmarkEnd w:id="38"/>
      <w:bookmarkEnd w:id="39"/>
    </w:p>
    <w:p w14:paraId="4698F30C">
      <w:pPr>
        <w:spacing w:line="360" w:lineRule="auto"/>
        <w:ind w:firstLine="420" w:firstLineChars="200"/>
        <w:rPr>
          <w:rFonts w:hint="eastAsia" w:ascii="宋体" w:hAnsi="宋体"/>
          <w:bCs/>
          <w:szCs w:val="21"/>
          <w:highlight w:val="none"/>
        </w:rPr>
      </w:pPr>
      <w:r>
        <w:rPr>
          <w:rFonts w:hint="eastAsia" w:ascii="宋体" w:hAnsi="宋体"/>
          <w:bCs/>
          <w:szCs w:val="21"/>
          <w:highlight w:val="none"/>
        </w:rPr>
        <w:t>评审小组将以采购文件为评审依据，对供应商的报价、技术、商务等方面内容按百分制打分。（计分方法按四舍五入取至百分位）</w:t>
      </w:r>
    </w:p>
    <w:tbl>
      <w:tblPr>
        <w:tblStyle w:val="25"/>
        <w:tblW w:w="9118" w:type="dxa"/>
        <w:jc w:val="center"/>
        <w:tblLayout w:type="fixed"/>
        <w:tblCellMar>
          <w:top w:w="28" w:type="dxa"/>
          <w:left w:w="28" w:type="dxa"/>
          <w:bottom w:w="28" w:type="dxa"/>
          <w:right w:w="28" w:type="dxa"/>
        </w:tblCellMar>
      </w:tblPr>
      <w:tblGrid>
        <w:gridCol w:w="592"/>
        <w:gridCol w:w="1671"/>
        <w:gridCol w:w="6855"/>
      </w:tblGrid>
      <w:tr w14:paraId="3E0975DB">
        <w:tblPrEx>
          <w:tblCellMar>
            <w:top w:w="28" w:type="dxa"/>
            <w:left w:w="28" w:type="dxa"/>
            <w:bottom w:w="28" w:type="dxa"/>
            <w:right w:w="28" w:type="dxa"/>
          </w:tblCellMar>
        </w:tblPrEx>
        <w:trPr>
          <w:trHeight w:val="461"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74B0E76D">
            <w:pPr>
              <w:spacing w:line="336" w:lineRule="auto"/>
              <w:jc w:val="center"/>
              <w:rPr>
                <w:rFonts w:hint="eastAsia" w:ascii="宋体" w:hAnsi="宋体" w:cs="宋体"/>
                <w:b/>
                <w:bCs/>
                <w:szCs w:val="21"/>
                <w:highlight w:val="none"/>
              </w:rPr>
            </w:pPr>
            <w:r>
              <w:rPr>
                <w:rFonts w:hint="eastAsia" w:ascii="宋体" w:hAnsi="宋体" w:cs="宋体"/>
                <w:b/>
                <w:bCs/>
                <w:szCs w:val="21"/>
                <w:highlight w:val="none"/>
              </w:rPr>
              <w:t>序号</w:t>
            </w:r>
          </w:p>
        </w:tc>
        <w:tc>
          <w:tcPr>
            <w:tcW w:w="1671" w:type="dxa"/>
            <w:tcBorders>
              <w:top w:val="single" w:color="000000" w:sz="4" w:space="0"/>
              <w:left w:val="single" w:color="000000" w:sz="4" w:space="0"/>
              <w:bottom w:val="single" w:color="000000" w:sz="4" w:space="0"/>
              <w:right w:val="single" w:color="000000" w:sz="4" w:space="0"/>
            </w:tcBorders>
            <w:vAlign w:val="center"/>
          </w:tcPr>
          <w:p w14:paraId="41AB3928">
            <w:pPr>
              <w:widowControl/>
              <w:spacing w:line="336" w:lineRule="auto"/>
              <w:jc w:val="center"/>
              <w:textAlignment w:val="center"/>
              <w:rPr>
                <w:rFonts w:hint="eastAsia" w:ascii="宋体" w:hAnsi="宋体" w:cs="宋体"/>
                <w:b/>
                <w:bCs/>
                <w:szCs w:val="21"/>
                <w:highlight w:val="none"/>
              </w:rPr>
            </w:pPr>
            <w:r>
              <w:rPr>
                <w:rFonts w:hint="eastAsia" w:ascii="宋体" w:hAnsi="宋体" w:cs="宋体"/>
                <w:b/>
                <w:bCs/>
                <w:szCs w:val="21"/>
                <w:highlight w:val="none"/>
              </w:rPr>
              <w:t>评审因素</w:t>
            </w:r>
          </w:p>
        </w:tc>
        <w:tc>
          <w:tcPr>
            <w:tcW w:w="6855" w:type="dxa"/>
            <w:tcBorders>
              <w:top w:val="single" w:color="000000" w:sz="4" w:space="0"/>
              <w:left w:val="single" w:color="000000" w:sz="4" w:space="0"/>
              <w:bottom w:val="single" w:color="000000" w:sz="4" w:space="0"/>
              <w:right w:val="single" w:color="000000" w:sz="4" w:space="0"/>
            </w:tcBorders>
            <w:vAlign w:val="center"/>
          </w:tcPr>
          <w:p w14:paraId="60BC9769">
            <w:pPr>
              <w:widowControl/>
              <w:spacing w:line="336" w:lineRule="auto"/>
              <w:jc w:val="center"/>
              <w:textAlignment w:val="center"/>
              <w:rPr>
                <w:rFonts w:hint="eastAsia" w:ascii="宋体" w:hAnsi="宋体" w:cs="宋体"/>
                <w:b/>
                <w:bCs/>
                <w:szCs w:val="21"/>
                <w:highlight w:val="none"/>
              </w:rPr>
            </w:pPr>
            <w:r>
              <w:rPr>
                <w:rFonts w:hint="eastAsia" w:ascii="宋体" w:hAnsi="宋体" w:cs="宋体"/>
                <w:b/>
                <w:bCs/>
                <w:szCs w:val="21"/>
                <w:highlight w:val="none"/>
              </w:rPr>
              <w:t>评</w:t>
            </w:r>
            <w:r>
              <w:rPr>
                <w:rFonts w:hint="eastAsia" w:ascii="宋体" w:hAnsi="宋体" w:cs="宋体"/>
                <w:b/>
                <w:bCs/>
                <w:szCs w:val="21"/>
                <w:highlight w:val="none"/>
                <w:lang w:eastAsia="zh-CN"/>
              </w:rPr>
              <w:t>分</w:t>
            </w:r>
            <w:r>
              <w:rPr>
                <w:rFonts w:hint="eastAsia" w:ascii="宋体" w:hAnsi="宋体" w:cs="宋体"/>
                <w:b/>
                <w:bCs/>
                <w:szCs w:val="21"/>
                <w:highlight w:val="none"/>
              </w:rPr>
              <w:t>标准</w:t>
            </w:r>
          </w:p>
        </w:tc>
      </w:tr>
      <w:tr w14:paraId="65BF5AD3">
        <w:tblPrEx>
          <w:tblCellMar>
            <w:top w:w="28" w:type="dxa"/>
            <w:left w:w="28" w:type="dxa"/>
            <w:bottom w:w="28" w:type="dxa"/>
            <w:right w:w="28" w:type="dxa"/>
          </w:tblCellMar>
        </w:tblPrEx>
        <w:trPr>
          <w:trHeight w:val="1647"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0BFB1CD1">
            <w:pPr>
              <w:spacing w:line="336" w:lineRule="auto"/>
              <w:jc w:val="center"/>
              <w:rPr>
                <w:rFonts w:hint="eastAsia" w:ascii="宋体" w:hAnsi="宋体" w:cs="宋体"/>
                <w:szCs w:val="21"/>
                <w:highlight w:val="none"/>
              </w:rPr>
            </w:pPr>
            <w:r>
              <w:rPr>
                <w:rFonts w:hint="eastAsia" w:ascii="宋体" w:hAnsi="宋体" w:cs="宋体"/>
                <w:szCs w:val="21"/>
                <w:highlight w:val="none"/>
              </w:rPr>
              <w:t>一</w:t>
            </w:r>
          </w:p>
        </w:tc>
        <w:tc>
          <w:tcPr>
            <w:tcW w:w="1671" w:type="dxa"/>
            <w:tcBorders>
              <w:top w:val="single" w:color="000000" w:sz="4" w:space="0"/>
              <w:left w:val="single" w:color="000000" w:sz="4" w:space="0"/>
              <w:bottom w:val="single" w:color="000000" w:sz="4" w:space="0"/>
              <w:right w:val="single" w:color="000000" w:sz="4" w:space="0"/>
            </w:tcBorders>
            <w:vAlign w:val="center"/>
          </w:tcPr>
          <w:p w14:paraId="3B8D31A0">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价格</w:t>
            </w:r>
          </w:p>
          <w:p w14:paraId="32B5ADB4">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（满分2</w:t>
            </w:r>
            <w:r>
              <w:rPr>
                <w:rFonts w:ascii="宋体" w:hAnsi="宋体" w:cs="宋体"/>
                <w:szCs w:val="21"/>
                <w:highlight w:val="none"/>
              </w:rPr>
              <w:t>0</w:t>
            </w:r>
            <w:r>
              <w:rPr>
                <w:rFonts w:hint="eastAsia" w:ascii="宋体" w:hAnsi="宋体" w:cs="宋体"/>
                <w:szCs w:val="21"/>
                <w:highlight w:val="none"/>
              </w:rPr>
              <w:t>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7ED59F6A">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以投标人的有效报价的算术平均值为基准价，报价与基准价的差取绝对值。有效报价为：投标人的报价未超过最高控制价，且投标人符合参与条件要求。</w:t>
            </w:r>
          </w:p>
          <w:p w14:paraId="64519B38">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偏差率=100%×（报价-基准价）/基准价。</w:t>
            </w:r>
          </w:p>
          <w:p w14:paraId="29BC9AF9">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若投标人报价&gt;评标基准价，则得分=</w:t>
            </w:r>
            <w:r>
              <w:rPr>
                <w:rFonts w:hint="eastAsia" w:ascii="宋体" w:hAnsi="宋体" w:cs="宋体"/>
                <w:szCs w:val="21"/>
                <w:highlight w:val="none"/>
                <w:lang w:val="en-US" w:eastAsia="zh-CN"/>
              </w:rPr>
              <w:t>P</w:t>
            </w:r>
            <w:r>
              <w:rPr>
                <w:rFonts w:hint="eastAsia" w:ascii="宋体" w:hAnsi="宋体" w:cs="宋体"/>
                <w:szCs w:val="21"/>
                <w:highlight w:val="none"/>
              </w:rPr>
              <w:t>-∣偏差率∣×100×E1；</w:t>
            </w:r>
          </w:p>
          <w:p w14:paraId="4391FDF3">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若投标人报价≤评标基准价，则得分=</w:t>
            </w:r>
            <w:r>
              <w:rPr>
                <w:rFonts w:hint="eastAsia" w:ascii="宋体" w:hAnsi="宋体" w:cs="宋体"/>
                <w:szCs w:val="21"/>
                <w:highlight w:val="none"/>
                <w:lang w:val="en-US" w:eastAsia="zh-CN"/>
              </w:rPr>
              <w:t>P</w:t>
            </w:r>
            <w:r>
              <w:rPr>
                <w:rFonts w:hint="eastAsia" w:ascii="宋体" w:hAnsi="宋体" w:cs="宋体"/>
                <w:szCs w:val="21"/>
                <w:highlight w:val="none"/>
              </w:rPr>
              <w:t>-∣偏差率∣×100×E2。</w:t>
            </w:r>
          </w:p>
          <w:p w14:paraId="52C835A8">
            <w:pPr>
              <w:widowControl/>
              <w:spacing w:line="336" w:lineRule="auto"/>
              <w:textAlignment w:val="center"/>
              <w:rPr>
                <w:rFonts w:hint="eastAsia" w:ascii="宋体" w:hAnsi="宋体" w:cs="宋体"/>
                <w:szCs w:val="21"/>
                <w:highlight w:val="none"/>
              </w:rPr>
            </w:pPr>
            <w:r>
              <w:rPr>
                <w:rFonts w:hint="eastAsia" w:ascii="宋体" w:hAnsi="宋体" w:cs="宋体"/>
                <w:szCs w:val="21"/>
                <w:highlight w:val="none"/>
              </w:rPr>
              <w:t>注：本次采购中，E1=0.2，E2=0.1, P=20</w:t>
            </w:r>
            <w:r>
              <w:rPr>
                <w:rFonts w:hint="eastAsia" w:ascii="宋体" w:hAnsi="宋体" w:cs="宋体"/>
                <w:szCs w:val="21"/>
                <w:highlight w:val="none"/>
                <w:lang w:eastAsia="zh-CN"/>
              </w:rPr>
              <w:t>。</w:t>
            </w:r>
            <w:r>
              <w:rPr>
                <w:rFonts w:hint="eastAsia" w:ascii="宋体" w:hAnsi="宋体" w:cs="宋体"/>
                <w:szCs w:val="21"/>
                <w:highlight w:val="none"/>
              </w:rPr>
              <w:t>分数取小数点后两位。</w:t>
            </w:r>
          </w:p>
        </w:tc>
      </w:tr>
      <w:tr w14:paraId="7A686926">
        <w:tblPrEx>
          <w:tblCellMar>
            <w:top w:w="28" w:type="dxa"/>
            <w:left w:w="28" w:type="dxa"/>
            <w:bottom w:w="28" w:type="dxa"/>
            <w:right w:w="28" w:type="dxa"/>
          </w:tblCellMar>
        </w:tblPrEx>
        <w:trPr>
          <w:trHeight w:val="632" w:hRule="atLeast"/>
          <w:jc w:val="center"/>
        </w:trPr>
        <w:tc>
          <w:tcPr>
            <w:tcW w:w="592" w:type="dxa"/>
            <w:tcBorders>
              <w:top w:val="single" w:color="000000" w:sz="4" w:space="0"/>
              <w:left w:val="single" w:color="000000" w:sz="4" w:space="0"/>
              <w:bottom w:val="single" w:color="auto" w:sz="4" w:space="0"/>
              <w:right w:val="single" w:color="auto" w:sz="4" w:space="0"/>
            </w:tcBorders>
            <w:vAlign w:val="center"/>
          </w:tcPr>
          <w:p w14:paraId="790C46F6">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二</w:t>
            </w:r>
          </w:p>
        </w:tc>
        <w:tc>
          <w:tcPr>
            <w:tcW w:w="1671" w:type="dxa"/>
            <w:tcBorders>
              <w:top w:val="single" w:color="000000" w:sz="4" w:space="0"/>
              <w:left w:val="single" w:color="auto" w:sz="4" w:space="0"/>
              <w:bottom w:val="single" w:color="000000" w:sz="4" w:space="0"/>
              <w:right w:val="single" w:color="000000" w:sz="4" w:space="0"/>
            </w:tcBorders>
            <w:vAlign w:val="center"/>
          </w:tcPr>
          <w:p w14:paraId="670B444D">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资信业绩</w:t>
            </w:r>
          </w:p>
          <w:p w14:paraId="36481E68">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w:t>
            </w:r>
            <w:r>
              <w:rPr>
                <w:rFonts w:ascii="宋体" w:hAnsi="宋体" w:cs="宋体"/>
                <w:szCs w:val="21"/>
                <w:highlight w:val="none"/>
              </w:rPr>
              <w:t>20</w:t>
            </w:r>
            <w:r>
              <w:rPr>
                <w:rFonts w:hint="eastAsia" w:ascii="宋体" w:hAnsi="宋体" w:cs="宋体"/>
                <w:szCs w:val="21"/>
                <w:highlight w:val="none"/>
              </w:rPr>
              <w:t>分）</w:t>
            </w:r>
          </w:p>
        </w:tc>
        <w:tc>
          <w:tcPr>
            <w:tcW w:w="6855" w:type="dxa"/>
            <w:tcBorders>
              <w:top w:val="nil"/>
              <w:left w:val="single" w:color="000000" w:sz="4" w:space="0"/>
              <w:bottom w:val="single" w:color="000000" w:sz="4" w:space="0"/>
              <w:right w:val="single" w:color="000000" w:sz="4" w:space="0"/>
            </w:tcBorders>
            <w:vAlign w:val="center"/>
          </w:tcPr>
          <w:p w14:paraId="2E35D76C">
            <w:pPr>
              <w:pStyle w:val="29"/>
              <w:snapToGrid/>
              <w:spacing w:line="336" w:lineRule="auto"/>
              <w:ind w:firstLine="420" w:firstLineChars="200"/>
              <w:jc w:val="both"/>
              <w:rPr>
                <w:rFonts w:hint="eastAsia"/>
                <w:bCs w:val="0"/>
                <w:spacing w:val="0"/>
                <w:kern w:val="2"/>
                <w:sz w:val="21"/>
                <w:szCs w:val="21"/>
                <w:highlight w:val="none"/>
              </w:rPr>
            </w:pPr>
            <w:r>
              <w:rPr>
                <w:rFonts w:hint="eastAsia"/>
                <w:bCs w:val="0"/>
                <w:spacing w:val="0"/>
                <w:kern w:val="2"/>
                <w:sz w:val="21"/>
                <w:szCs w:val="21"/>
                <w:highlight w:val="none"/>
                <w:lang w:val="en-US" w:eastAsia="zh-CN"/>
              </w:rPr>
              <w:t>1.供应商</w:t>
            </w:r>
            <w:r>
              <w:rPr>
                <w:rFonts w:hint="eastAsia"/>
                <w:bCs w:val="0"/>
                <w:spacing w:val="0"/>
                <w:kern w:val="2"/>
                <w:sz w:val="21"/>
                <w:szCs w:val="21"/>
                <w:highlight w:val="none"/>
              </w:rPr>
              <w:t>自2020年1月1日以来，承担过水运工程类似项目（类似项目指项目安全管理制度体系建设、或施工安全总体风险评估、或</w:t>
            </w:r>
            <w:r>
              <w:rPr>
                <w:rFonts w:hint="eastAsia"/>
                <w:bCs w:val="0"/>
                <w:spacing w:val="0"/>
                <w:kern w:val="2"/>
                <w:sz w:val="21"/>
                <w:szCs w:val="21"/>
                <w:highlight w:val="none"/>
                <w:lang w:val="en-US" w:eastAsia="zh-CN"/>
              </w:rPr>
              <w:t>综合</w:t>
            </w:r>
            <w:r>
              <w:rPr>
                <w:rFonts w:hint="eastAsia"/>
                <w:bCs w:val="0"/>
                <w:spacing w:val="0"/>
                <w:kern w:val="2"/>
                <w:sz w:val="21"/>
                <w:szCs w:val="21"/>
                <w:highlight w:val="none"/>
              </w:rPr>
              <w:t>应急预案编制），每提供一个有效业绩得3分，本项满分为15分。</w:t>
            </w:r>
          </w:p>
          <w:p w14:paraId="266B1AAA">
            <w:pPr>
              <w:pStyle w:val="29"/>
              <w:snapToGrid/>
              <w:spacing w:line="336" w:lineRule="auto"/>
              <w:ind w:firstLine="420" w:firstLineChars="200"/>
              <w:jc w:val="both"/>
              <w:rPr>
                <w:rFonts w:hint="eastAsia"/>
                <w:bCs w:val="0"/>
                <w:spacing w:val="0"/>
                <w:kern w:val="2"/>
                <w:sz w:val="21"/>
                <w:szCs w:val="21"/>
                <w:highlight w:val="none"/>
              </w:rPr>
            </w:pPr>
            <w:r>
              <w:rPr>
                <w:rFonts w:hint="eastAsia"/>
                <w:bCs w:val="0"/>
                <w:spacing w:val="0"/>
                <w:kern w:val="2"/>
                <w:sz w:val="21"/>
                <w:szCs w:val="21"/>
                <w:highlight w:val="none"/>
              </w:rPr>
              <w:t>注：1.业绩认定时间以合同签订时间为准。2.一个合同同时包含上述1个或多个专题的仅视为1个业绩，不重复计算得分。3.必须提供有效的合同复印件或者中标（成交）通知书复印件并加盖</w:t>
            </w:r>
            <w:r>
              <w:rPr>
                <w:rFonts w:hint="eastAsia"/>
                <w:bCs w:val="0"/>
                <w:spacing w:val="0"/>
                <w:kern w:val="2"/>
                <w:sz w:val="21"/>
                <w:szCs w:val="21"/>
                <w:highlight w:val="none"/>
                <w:lang w:val="en-US" w:eastAsia="zh-CN"/>
              </w:rPr>
              <w:t>供应商</w:t>
            </w:r>
            <w:r>
              <w:rPr>
                <w:rFonts w:hint="eastAsia"/>
                <w:bCs w:val="0"/>
                <w:spacing w:val="0"/>
                <w:kern w:val="2"/>
                <w:sz w:val="21"/>
                <w:szCs w:val="21"/>
                <w:highlight w:val="none"/>
              </w:rPr>
              <w:t>公章，要求清晰反映合同标的内容或中标（成交）标的内容以及合同的签订时间或中标（成交）通知书的落款时间，否则不得分。</w:t>
            </w:r>
          </w:p>
          <w:p w14:paraId="721DC055">
            <w:pPr>
              <w:pStyle w:val="29"/>
              <w:snapToGrid/>
              <w:spacing w:line="336" w:lineRule="auto"/>
              <w:ind w:firstLine="420" w:firstLineChars="200"/>
              <w:jc w:val="both"/>
              <w:rPr>
                <w:sz w:val="21"/>
                <w:szCs w:val="21"/>
                <w:highlight w:val="none"/>
              </w:rPr>
            </w:pPr>
            <w:r>
              <w:rPr>
                <w:rFonts w:hint="eastAsia"/>
                <w:bCs w:val="0"/>
                <w:spacing w:val="0"/>
                <w:kern w:val="2"/>
                <w:sz w:val="21"/>
                <w:szCs w:val="21"/>
                <w:highlight w:val="none"/>
                <w:lang w:val="en-US" w:eastAsia="zh-CN"/>
              </w:rPr>
              <w:t>2</w:t>
            </w:r>
            <w:r>
              <w:rPr>
                <w:rFonts w:hint="eastAsia"/>
                <w:bCs w:val="0"/>
                <w:spacing w:val="0"/>
                <w:kern w:val="2"/>
                <w:sz w:val="21"/>
                <w:szCs w:val="21"/>
                <w:highlight w:val="none"/>
              </w:rPr>
              <w:t xml:space="preserve">. </w:t>
            </w:r>
            <w:r>
              <w:rPr>
                <w:rFonts w:hint="eastAsia"/>
                <w:bCs w:val="0"/>
                <w:spacing w:val="0"/>
                <w:kern w:val="2"/>
                <w:sz w:val="21"/>
                <w:szCs w:val="21"/>
                <w:highlight w:val="none"/>
                <w:lang w:val="en-US" w:eastAsia="zh-CN"/>
              </w:rPr>
              <w:t>供应商</w:t>
            </w:r>
            <w:r>
              <w:rPr>
                <w:rFonts w:hint="eastAsia"/>
                <w:bCs w:val="0"/>
                <w:spacing w:val="0"/>
                <w:kern w:val="2"/>
                <w:sz w:val="21"/>
                <w:szCs w:val="21"/>
                <w:highlight w:val="none"/>
              </w:rPr>
              <w:t>具有安全评价机构资质证书的得5分，本项满分为5分</w:t>
            </w:r>
            <w:r>
              <w:rPr>
                <w:rFonts w:hint="eastAsia"/>
                <w:kern w:val="2"/>
                <w:sz w:val="21"/>
                <w:szCs w:val="21"/>
                <w:highlight w:val="none"/>
              </w:rPr>
              <w:t>。</w:t>
            </w:r>
          </w:p>
        </w:tc>
      </w:tr>
      <w:tr w14:paraId="14E4CFFC">
        <w:tblPrEx>
          <w:tblCellMar>
            <w:top w:w="28" w:type="dxa"/>
            <w:left w:w="28" w:type="dxa"/>
            <w:bottom w:w="28" w:type="dxa"/>
            <w:right w:w="28" w:type="dxa"/>
          </w:tblCellMar>
        </w:tblPrEx>
        <w:trPr>
          <w:trHeight w:val="1372"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1296C2C8">
            <w:pPr>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三</w:t>
            </w:r>
          </w:p>
        </w:tc>
        <w:tc>
          <w:tcPr>
            <w:tcW w:w="1671" w:type="dxa"/>
            <w:tcBorders>
              <w:top w:val="single" w:color="000000" w:sz="4" w:space="0"/>
              <w:left w:val="single" w:color="auto" w:sz="4" w:space="0"/>
              <w:bottom w:val="single" w:color="000000" w:sz="4" w:space="0"/>
              <w:right w:val="single" w:color="000000" w:sz="4" w:space="0"/>
            </w:tcBorders>
            <w:vAlign w:val="center"/>
          </w:tcPr>
          <w:p w14:paraId="3CBB1C64">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人员配置</w:t>
            </w:r>
          </w:p>
          <w:p w14:paraId="713D08D5">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w:t>
            </w:r>
            <w:r>
              <w:rPr>
                <w:rFonts w:hint="eastAsia" w:ascii="宋体" w:hAnsi="宋体" w:cs="宋体"/>
                <w:szCs w:val="21"/>
                <w:highlight w:val="none"/>
                <w:lang w:val="en-US" w:eastAsia="zh-CN"/>
              </w:rPr>
              <w:t>1</w:t>
            </w:r>
            <w:r>
              <w:rPr>
                <w:rFonts w:hint="eastAsia" w:ascii="宋体" w:hAnsi="宋体" w:cs="宋体"/>
                <w:szCs w:val="21"/>
                <w:highlight w:val="none"/>
              </w:rPr>
              <w:t>0分）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6052B0AE">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1.项目负责人（满分5分）</w:t>
            </w:r>
          </w:p>
          <w:p w14:paraId="3E449DA0">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拟投入项目负责人满足本项目采购需求的基本要求的基础上：</w:t>
            </w:r>
          </w:p>
          <w:p w14:paraId="60A26D6D">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（1）持有注册安全工程师执业资格证书或一级安全评价师职业资格证书的，加3分，本项最高加3分。</w:t>
            </w:r>
          </w:p>
          <w:p w14:paraId="5A56257F">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（2）拟投入项目负责人，为</w:t>
            </w:r>
            <w:r>
              <w:rPr>
                <w:rFonts w:hint="eastAsia"/>
                <w:bCs w:val="0"/>
                <w:spacing w:val="0"/>
                <w:kern w:val="2"/>
                <w:sz w:val="21"/>
                <w:szCs w:val="21"/>
                <w:highlight w:val="none"/>
                <w:lang w:eastAsia="zh-CN"/>
              </w:rPr>
              <w:t>省级（自治区、直辖市）或国家</w:t>
            </w:r>
            <w:r>
              <w:rPr>
                <w:rFonts w:hint="eastAsia"/>
                <w:bCs w:val="0"/>
                <w:spacing w:val="0"/>
                <w:kern w:val="2"/>
                <w:sz w:val="21"/>
                <w:szCs w:val="21"/>
                <w:highlight w:val="none"/>
              </w:rPr>
              <w:t>交通运输安全生产和应急管理专家库专家的，加2分，本项最高加2分。</w:t>
            </w:r>
          </w:p>
          <w:p w14:paraId="23762233">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2.其他成员（除项目负责人外）（满分5分）</w:t>
            </w:r>
          </w:p>
          <w:p w14:paraId="5263DC3F">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拟投入项目组成员满足本项目采购需求的基本要求的基础上：</w:t>
            </w:r>
          </w:p>
          <w:p w14:paraId="79B80E98">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（1）项目组成员每增加一名具有水运工程相关专业或安全工程相关专业高级职称的，每人加0.5分，本项最高加1分。</w:t>
            </w:r>
          </w:p>
          <w:p w14:paraId="20B24E63">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（2）项目组成员每增加一名具有注册安全工程师执业资格证书或安全评价师职业资格证书的，每人加1分，本项最高加2分。</w:t>
            </w:r>
          </w:p>
          <w:p w14:paraId="7FB33CB0">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（3）项目组成员中有</w:t>
            </w:r>
            <w:r>
              <w:rPr>
                <w:rFonts w:hint="eastAsia"/>
                <w:bCs w:val="0"/>
                <w:spacing w:val="0"/>
                <w:kern w:val="2"/>
                <w:sz w:val="21"/>
                <w:szCs w:val="21"/>
                <w:highlight w:val="none"/>
                <w:lang w:eastAsia="zh-CN"/>
              </w:rPr>
              <w:t>省级（自治区、直辖市）或国家</w:t>
            </w:r>
            <w:r>
              <w:rPr>
                <w:rFonts w:hint="eastAsia"/>
                <w:bCs w:val="0"/>
                <w:spacing w:val="0"/>
                <w:kern w:val="2"/>
                <w:sz w:val="21"/>
                <w:szCs w:val="21"/>
                <w:highlight w:val="none"/>
              </w:rPr>
              <w:t>交通运输安全生产和应急管理专家库专家的，加1分，本项最高加2分。</w:t>
            </w:r>
          </w:p>
          <w:p w14:paraId="4D88D1C8">
            <w:pPr>
              <w:pStyle w:val="32"/>
              <w:spacing w:before="0" w:after="0" w:line="336" w:lineRule="auto"/>
              <w:ind w:firstLine="420" w:firstLineChars="200"/>
              <w:rPr>
                <w:sz w:val="21"/>
                <w:szCs w:val="21"/>
                <w:highlight w:val="none"/>
              </w:rPr>
            </w:pPr>
            <w:r>
              <w:rPr>
                <w:rFonts w:hint="eastAsia"/>
                <w:bCs w:val="0"/>
                <w:spacing w:val="0"/>
                <w:kern w:val="2"/>
                <w:sz w:val="21"/>
                <w:szCs w:val="21"/>
                <w:highlight w:val="none"/>
              </w:rPr>
              <w:t>注：1.一人仅计一次分，不重复计分。2.必须提供拟投入人员相关有效证书复印件及2025年3月以来任意3个月的依法缴纳社会保障资金的缴费凭证（专用收据或者社会保险缴纳清单）复印件，以上所要求提供证明材料均须加盖</w:t>
            </w:r>
            <w:r>
              <w:rPr>
                <w:rFonts w:hint="eastAsia"/>
                <w:bCs w:val="0"/>
                <w:spacing w:val="0"/>
                <w:kern w:val="2"/>
                <w:sz w:val="21"/>
                <w:szCs w:val="21"/>
                <w:highlight w:val="none"/>
                <w:lang w:val="en-US" w:eastAsia="zh-CN"/>
              </w:rPr>
              <w:t>供应商</w:t>
            </w:r>
            <w:r>
              <w:rPr>
                <w:rFonts w:hint="eastAsia"/>
                <w:bCs w:val="0"/>
                <w:spacing w:val="0"/>
                <w:kern w:val="2"/>
                <w:sz w:val="21"/>
                <w:szCs w:val="21"/>
                <w:highlight w:val="none"/>
              </w:rPr>
              <w:t>公章。</w:t>
            </w:r>
          </w:p>
        </w:tc>
      </w:tr>
      <w:tr w14:paraId="7AE94F1D">
        <w:tblPrEx>
          <w:tblCellMar>
            <w:top w:w="28" w:type="dxa"/>
            <w:left w:w="28" w:type="dxa"/>
            <w:bottom w:w="28" w:type="dxa"/>
            <w:right w:w="28" w:type="dxa"/>
          </w:tblCellMar>
        </w:tblPrEx>
        <w:trPr>
          <w:trHeight w:val="2893" w:hRule="atLeast"/>
          <w:jc w:val="center"/>
        </w:trPr>
        <w:tc>
          <w:tcPr>
            <w:tcW w:w="592" w:type="dxa"/>
            <w:vMerge w:val="restart"/>
            <w:tcBorders>
              <w:top w:val="single" w:color="auto" w:sz="4" w:space="0"/>
              <w:left w:val="single" w:color="000000" w:sz="4" w:space="0"/>
              <w:right w:val="single" w:color="auto" w:sz="4" w:space="0"/>
            </w:tcBorders>
            <w:vAlign w:val="center"/>
          </w:tcPr>
          <w:p w14:paraId="290BA05C">
            <w:pPr>
              <w:spacing w:line="336" w:lineRule="auto"/>
              <w:jc w:val="center"/>
              <w:rPr>
                <w:rFonts w:hint="eastAsia" w:ascii="宋体" w:hAnsi="宋体" w:cs="宋体"/>
                <w:szCs w:val="21"/>
                <w:highlight w:val="none"/>
              </w:rPr>
            </w:pPr>
            <w:r>
              <w:rPr>
                <w:rFonts w:hint="eastAsia" w:ascii="宋体" w:hAnsi="宋体" w:cs="宋体"/>
                <w:szCs w:val="21"/>
                <w:highlight w:val="none"/>
              </w:rPr>
              <w:t>四</w:t>
            </w:r>
          </w:p>
        </w:tc>
        <w:tc>
          <w:tcPr>
            <w:tcW w:w="1671" w:type="dxa"/>
            <w:tcBorders>
              <w:top w:val="single" w:color="000000" w:sz="4" w:space="0"/>
              <w:left w:val="single" w:color="auto" w:sz="4" w:space="0"/>
              <w:bottom w:val="single" w:color="000000" w:sz="4" w:space="0"/>
              <w:right w:val="single" w:color="000000" w:sz="4" w:space="0"/>
            </w:tcBorders>
            <w:vAlign w:val="center"/>
          </w:tcPr>
          <w:p w14:paraId="3E13AA89">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lang w:eastAsia="zh-CN"/>
              </w:rPr>
              <w:t>项目实施</w:t>
            </w:r>
            <w:r>
              <w:rPr>
                <w:rFonts w:hint="eastAsia" w:ascii="宋体" w:hAnsi="宋体" w:cs="宋体"/>
                <w:szCs w:val="21"/>
                <w:highlight w:val="none"/>
              </w:rPr>
              <w:t>方案</w:t>
            </w:r>
          </w:p>
          <w:p w14:paraId="13821DB1">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w:t>
            </w:r>
            <w:r>
              <w:rPr>
                <w:rFonts w:hint="eastAsia" w:ascii="宋体" w:hAnsi="宋体" w:cs="宋体"/>
                <w:szCs w:val="21"/>
                <w:highlight w:val="none"/>
                <w:lang w:val="en-US" w:eastAsia="zh-CN"/>
              </w:rPr>
              <w:t>35</w:t>
            </w:r>
            <w:r>
              <w:rPr>
                <w:rFonts w:hint="eastAsia" w:ascii="宋体" w:hAnsi="宋体" w:cs="宋体"/>
                <w:szCs w:val="21"/>
                <w:highlight w:val="none"/>
              </w:rPr>
              <w:t>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60A402F4">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优（30.1～35.0分）：项目实施方案内容全面具体、思路清晰，方案科学、详细，工作方法和技术要求具有较强的操作性、针对性、适用性，对实施过程中可能存在的问题及产生问题的原因分析全面科学合理，提出的解决方案内容全面详尽、科学合理，指导性强，满足项目需求。</w:t>
            </w:r>
          </w:p>
          <w:p w14:paraId="5D1F6774">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良（25.1～30.0分）：项目实施方案内容具体、条理清晰，工作方法和技术要求具有一定的操作性、针对性、适用性，对实施过程中可能存在的问题及产生问题的原因分析不全面，提出的解决方案内容全面，指导性一般。</w:t>
            </w:r>
          </w:p>
          <w:p w14:paraId="08910DA2">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一般（21.0～25.0分）：项目实施方案内容基本完整，工作方法和技术要求操作性、针对性、适用性一般，对过程中可能存在的问题及产生问题的原因分析科学性、合理性一般，提出的解决方案内容缺失，指导性薄弱。</w:t>
            </w:r>
          </w:p>
          <w:p w14:paraId="3FC4C5E9">
            <w:pPr>
              <w:widowControl/>
              <w:spacing w:line="336" w:lineRule="auto"/>
              <w:ind w:firstLine="420" w:firstLineChars="200"/>
              <w:textAlignment w:val="center"/>
              <w:rPr>
                <w:rFonts w:hint="eastAsia" w:ascii="宋体" w:hAnsi="宋体" w:cs="宋体"/>
                <w:b/>
                <w:szCs w:val="21"/>
                <w:highlight w:val="none"/>
              </w:rPr>
            </w:pPr>
            <w:r>
              <w:rPr>
                <w:rFonts w:hint="eastAsia" w:ascii="宋体" w:hAnsi="宋体" w:cs="宋体"/>
                <w:b w:val="0"/>
                <w:bCs/>
                <w:szCs w:val="21"/>
                <w:highlight w:val="none"/>
              </w:rPr>
              <w:t>差：</w:t>
            </w:r>
            <w:r>
              <w:rPr>
                <w:rFonts w:hint="eastAsia" w:ascii="宋体" w:hAnsi="宋体" w:cs="宋体"/>
                <w:b w:val="0"/>
                <w:bCs/>
                <w:szCs w:val="21"/>
                <w:highlight w:val="none"/>
                <w:lang w:eastAsia="zh-CN"/>
              </w:rPr>
              <w:t>项目实施</w:t>
            </w:r>
            <w:r>
              <w:rPr>
                <w:rFonts w:hint="eastAsia" w:ascii="宋体" w:hAnsi="宋体" w:cs="宋体"/>
                <w:b w:val="0"/>
                <w:bCs/>
                <w:szCs w:val="21"/>
                <w:highlight w:val="none"/>
              </w:rPr>
              <w:t>方案不能满足采购需求（0-20</w:t>
            </w:r>
            <w:r>
              <w:rPr>
                <w:rFonts w:hint="eastAsia" w:ascii="宋体" w:hAnsi="宋体" w:cs="宋体"/>
                <w:b w:val="0"/>
                <w:bCs/>
                <w:szCs w:val="21"/>
                <w:highlight w:val="none"/>
                <w:lang w:val="en-US" w:eastAsia="zh-CN"/>
              </w:rPr>
              <w:t>.9</w:t>
            </w:r>
            <w:r>
              <w:rPr>
                <w:rFonts w:hint="eastAsia" w:ascii="宋体" w:hAnsi="宋体" w:cs="宋体"/>
                <w:b w:val="0"/>
                <w:bCs/>
                <w:szCs w:val="21"/>
                <w:highlight w:val="none"/>
              </w:rPr>
              <w:t>分）。</w:t>
            </w:r>
          </w:p>
        </w:tc>
      </w:tr>
      <w:tr w14:paraId="3126B924">
        <w:tblPrEx>
          <w:tblCellMar>
            <w:top w:w="28" w:type="dxa"/>
            <w:left w:w="28" w:type="dxa"/>
            <w:bottom w:w="28" w:type="dxa"/>
            <w:right w:w="28" w:type="dxa"/>
          </w:tblCellMar>
        </w:tblPrEx>
        <w:trPr>
          <w:trHeight w:val="2893" w:hRule="atLeast"/>
          <w:jc w:val="center"/>
        </w:trPr>
        <w:tc>
          <w:tcPr>
            <w:tcW w:w="592" w:type="dxa"/>
            <w:vMerge w:val="continue"/>
            <w:tcBorders>
              <w:left w:val="single" w:color="000000" w:sz="4" w:space="0"/>
              <w:bottom w:val="single" w:color="auto" w:sz="4" w:space="0"/>
              <w:right w:val="single" w:color="auto" w:sz="4" w:space="0"/>
            </w:tcBorders>
            <w:vAlign w:val="center"/>
          </w:tcPr>
          <w:p w14:paraId="6EBA5B26">
            <w:pPr>
              <w:spacing w:line="336" w:lineRule="auto"/>
              <w:jc w:val="center"/>
              <w:rPr>
                <w:rFonts w:hint="eastAsia" w:ascii="宋体" w:hAnsi="宋体" w:cs="宋体"/>
                <w:szCs w:val="21"/>
                <w:highlight w:val="none"/>
              </w:rPr>
            </w:pPr>
          </w:p>
        </w:tc>
        <w:tc>
          <w:tcPr>
            <w:tcW w:w="1671" w:type="dxa"/>
            <w:tcBorders>
              <w:top w:val="single" w:color="000000" w:sz="4" w:space="0"/>
              <w:left w:val="single" w:color="auto" w:sz="4" w:space="0"/>
              <w:bottom w:val="single" w:color="000000" w:sz="4" w:space="0"/>
              <w:right w:val="single" w:color="000000" w:sz="4" w:space="0"/>
            </w:tcBorders>
            <w:vAlign w:val="center"/>
          </w:tcPr>
          <w:p w14:paraId="58CFB072">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服务质量保证措施及服务承诺</w:t>
            </w:r>
          </w:p>
          <w:p w14:paraId="3DFCC602">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（满分15分）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27FC88BF">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优（13.1～15.0分）：服务质量保证措施贴合工作要求，有针对性，提出的服务质量目标实用性和可操作性强，服务承诺内容较详细。</w:t>
            </w:r>
          </w:p>
          <w:p w14:paraId="4BDF4DD7">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良（11.1～13.0分）：服务质量保证措施贴合工作要求，提出的质量把控目标实用性和可操作性较强。</w:t>
            </w:r>
          </w:p>
          <w:p w14:paraId="1A9817FC">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一般（9.0～11.0分）：提供有服务质量保证措施，能提出服务质量目标，服务承诺有处理响应时间等相关内容。</w:t>
            </w:r>
          </w:p>
          <w:p w14:paraId="0DC5E408">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差：</w:t>
            </w:r>
            <w:r>
              <w:rPr>
                <w:rFonts w:hint="eastAsia" w:ascii="宋体" w:hAnsi="宋体" w:cs="宋体"/>
                <w:b w:val="0"/>
                <w:bCs/>
                <w:szCs w:val="21"/>
                <w:highlight w:val="none"/>
                <w:lang w:eastAsia="zh-CN"/>
              </w:rPr>
              <w:t>项目实施</w:t>
            </w:r>
            <w:r>
              <w:rPr>
                <w:rFonts w:hint="eastAsia" w:ascii="宋体" w:hAnsi="宋体" w:cs="宋体"/>
                <w:b w:val="0"/>
                <w:bCs/>
                <w:szCs w:val="21"/>
                <w:highlight w:val="none"/>
              </w:rPr>
              <w:t>方案不能满足采购需求（0-</w:t>
            </w:r>
            <w:r>
              <w:rPr>
                <w:rFonts w:hint="eastAsia" w:ascii="宋体" w:hAnsi="宋体" w:cs="宋体"/>
                <w:b w:val="0"/>
                <w:bCs/>
                <w:szCs w:val="21"/>
                <w:highlight w:val="none"/>
                <w:lang w:val="en-US" w:eastAsia="zh-CN"/>
              </w:rPr>
              <w:t>8.9</w:t>
            </w:r>
            <w:r>
              <w:rPr>
                <w:rFonts w:hint="eastAsia" w:ascii="宋体" w:hAnsi="宋体" w:cs="宋体"/>
                <w:b w:val="0"/>
                <w:bCs/>
                <w:szCs w:val="21"/>
                <w:highlight w:val="none"/>
              </w:rPr>
              <w:t>分）。</w:t>
            </w:r>
          </w:p>
        </w:tc>
      </w:tr>
      <w:tr w14:paraId="346505A9">
        <w:tblPrEx>
          <w:tblCellMar>
            <w:top w:w="28" w:type="dxa"/>
            <w:left w:w="28" w:type="dxa"/>
            <w:bottom w:w="28" w:type="dxa"/>
            <w:right w:w="28" w:type="dxa"/>
          </w:tblCellMar>
        </w:tblPrEx>
        <w:trPr>
          <w:trHeight w:val="589"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638CF2B6">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五</w:t>
            </w:r>
          </w:p>
        </w:tc>
        <w:tc>
          <w:tcPr>
            <w:tcW w:w="8526" w:type="dxa"/>
            <w:gridSpan w:val="2"/>
            <w:tcBorders>
              <w:top w:val="single" w:color="000000" w:sz="4" w:space="0"/>
              <w:left w:val="single" w:color="auto" w:sz="4" w:space="0"/>
              <w:bottom w:val="single" w:color="000000" w:sz="4" w:space="0"/>
              <w:right w:val="single" w:color="000000" w:sz="4" w:space="0"/>
            </w:tcBorders>
            <w:vAlign w:val="center"/>
          </w:tcPr>
          <w:p w14:paraId="31480E9A">
            <w:pPr>
              <w:widowControl/>
              <w:spacing w:line="336" w:lineRule="auto"/>
              <w:textAlignment w:val="center"/>
              <w:rPr>
                <w:rFonts w:hint="eastAsia" w:ascii="宋体" w:hAnsi="宋体" w:eastAsia="宋体" w:cs="宋体"/>
                <w:szCs w:val="21"/>
                <w:highlight w:val="none"/>
                <w:lang w:val="en-US" w:eastAsia="zh-CN"/>
              </w:rPr>
            </w:pPr>
            <w:r>
              <w:rPr>
                <w:rFonts w:hint="eastAsia" w:ascii="宋体" w:hAnsi="宋体" w:cs="宋体"/>
                <w:szCs w:val="21"/>
                <w:highlight w:val="none"/>
              </w:rPr>
              <w:t>总分=价格分+业绩分+人员配置分+</w:t>
            </w:r>
            <w:r>
              <w:rPr>
                <w:rFonts w:hint="eastAsia" w:ascii="宋体" w:hAnsi="宋体" w:cs="宋体"/>
                <w:szCs w:val="21"/>
                <w:highlight w:val="none"/>
                <w:lang w:eastAsia="zh-CN"/>
              </w:rPr>
              <w:t>项目实施</w:t>
            </w:r>
            <w:r>
              <w:rPr>
                <w:rFonts w:hint="eastAsia" w:ascii="宋体" w:hAnsi="宋体" w:cs="宋体"/>
                <w:szCs w:val="21"/>
                <w:highlight w:val="none"/>
              </w:rPr>
              <w:t>方案分</w:t>
            </w:r>
            <w:r>
              <w:rPr>
                <w:rFonts w:hint="eastAsia" w:ascii="宋体" w:hAnsi="宋体" w:cs="宋体"/>
                <w:szCs w:val="21"/>
                <w:highlight w:val="none"/>
                <w:lang w:val="en-US" w:eastAsia="zh-CN"/>
              </w:rPr>
              <w:t>+服务承诺分</w:t>
            </w:r>
          </w:p>
        </w:tc>
      </w:tr>
    </w:tbl>
    <w:p w14:paraId="2296E476">
      <w:pPr>
        <w:spacing w:line="360" w:lineRule="auto"/>
        <w:ind w:firstLine="420" w:firstLineChars="200"/>
        <w:rPr>
          <w:rFonts w:hint="eastAsia" w:ascii="宋体" w:hAnsi="宋体"/>
          <w:bCs/>
          <w:szCs w:val="21"/>
          <w:highlight w:val="none"/>
        </w:rPr>
      </w:pPr>
    </w:p>
    <w:p w14:paraId="11C741F6">
      <w:pPr>
        <w:rPr>
          <w:highlight w:val="none"/>
        </w:rPr>
      </w:pPr>
      <w:r>
        <w:rPr>
          <w:rFonts w:hint="eastAsia"/>
          <w:highlight w:val="none"/>
        </w:rPr>
        <w:br w:type="page"/>
      </w:r>
    </w:p>
    <w:p w14:paraId="243A2B99">
      <w:pPr>
        <w:pStyle w:val="10"/>
        <w:rPr>
          <w:highlight w:val="none"/>
        </w:rPr>
      </w:pPr>
    </w:p>
    <w:p w14:paraId="66A74D05">
      <w:pPr>
        <w:rPr>
          <w:highlight w:val="none"/>
        </w:rPr>
      </w:pPr>
    </w:p>
    <w:p w14:paraId="3B429AC0">
      <w:pPr>
        <w:pStyle w:val="2"/>
        <w:spacing w:before="0" w:after="0" w:line="579" w:lineRule="auto"/>
        <w:jc w:val="center"/>
        <w:rPr>
          <w:sz w:val="28"/>
          <w:szCs w:val="28"/>
          <w:highlight w:val="none"/>
        </w:rPr>
      </w:pPr>
      <w:bookmarkStart w:id="40" w:name="_Toc5116"/>
      <w:bookmarkStart w:id="41" w:name="_Toc31993"/>
      <w:bookmarkStart w:id="42" w:name="_Toc29925"/>
      <w:bookmarkStart w:id="43" w:name="_Toc13342"/>
      <w:r>
        <w:rPr>
          <w:rFonts w:hint="eastAsia"/>
          <w:sz w:val="28"/>
          <w:szCs w:val="28"/>
          <w:highlight w:val="none"/>
        </w:rPr>
        <w:t>第五章 响应文件格式</w:t>
      </w:r>
      <w:bookmarkEnd w:id="40"/>
      <w:bookmarkEnd w:id="41"/>
      <w:bookmarkEnd w:id="42"/>
      <w:bookmarkEnd w:id="43"/>
    </w:p>
    <w:p w14:paraId="221E7559">
      <w:pPr>
        <w:spacing w:line="240" w:lineRule="atLeast"/>
        <w:rPr>
          <w:rFonts w:hint="eastAsia" w:ascii="仿宋_GB2312" w:hAnsi="仿宋_GB2312" w:eastAsia="仿宋_GB2312" w:cs="仿宋_GB2312"/>
          <w:bCs/>
          <w:sz w:val="32"/>
          <w:szCs w:val="32"/>
          <w:highlight w:val="none"/>
        </w:rPr>
      </w:pPr>
    </w:p>
    <w:p w14:paraId="0588A915">
      <w:pPr>
        <w:snapToGrid w:val="0"/>
        <w:spacing w:before="120" w:beforeLines="50" w:after="50" w:line="360" w:lineRule="auto"/>
        <w:jc w:val="left"/>
        <w:rPr>
          <w:rFonts w:hint="eastAsia" w:ascii="宋体" w:hAnsi="宋体"/>
          <w:b/>
          <w:sz w:val="24"/>
          <w:highlight w:val="none"/>
        </w:rPr>
      </w:pPr>
      <w:bookmarkStart w:id="44" w:name="_Toc71365925"/>
      <w:bookmarkStart w:id="45" w:name="_Toc44229899"/>
      <w:bookmarkStart w:id="46" w:name="_Toc31723070"/>
      <w:bookmarkStart w:id="47" w:name="_Toc31728084"/>
      <w:bookmarkStart w:id="48" w:name="_Toc35611516"/>
      <w:bookmarkStart w:id="49" w:name="_Toc35611438"/>
      <w:r>
        <w:rPr>
          <w:b/>
          <w:sz w:val="32"/>
          <w:szCs w:val="32"/>
          <w:highlight w:val="none"/>
        </w:rPr>
        <w:br w:type="page"/>
      </w:r>
      <w:bookmarkEnd w:id="44"/>
      <w:bookmarkEnd w:id="45"/>
      <w:bookmarkEnd w:id="46"/>
      <w:bookmarkEnd w:id="47"/>
      <w:bookmarkEnd w:id="48"/>
      <w:bookmarkEnd w:id="49"/>
    </w:p>
    <w:p w14:paraId="66CB449F">
      <w:pPr>
        <w:snapToGrid w:val="0"/>
        <w:spacing w:before="120" w:beforeLines="50" w:after="50"/>
        <w:rPr>
          <w:rFonts w:hint="eastAsia" w:ascii="宋体" w:hAnsi="宋体"/>
          <w:bCs/>
          <w:sz w:val="32"/>
          <w:szCs w:val="20"/>
          <w:highlight w:val="none"/>
        </w:rPr>
      </w:pPr>
      <w:r>
        <w:rPr>
          <w:rFonts w:hint="eastAsia" w:ascii="宋体" w:hAnsi="宋体"/>
          <w:sz w:val="24"/>
          <w:highlight w:val="none"/>
        </w:rPr>
        <w:t xml:space="preserve">                                                    </w:t>
      </w:r>
    </w:p>
    <w:p w14:paraId="1F14783B">
      <w:pPr>
        <w:snapToGrid w:val="0"/>
        <w:spacing w:before="120" w:beforeLines="50" w:after="50"/>
        <w:rPr>
          <w:rFonts w:hint="eastAsia" w:ascii="宋体" w:hAnsi="宋体"/>
          <w:sz w:val="24"/>
          <w:szCs w:val="20"/>
          <w:highlight w:val="none"/>
        </w:rPr>
      </w:pPr>
    </w:p>
    <w:p w14:paraId="33DACBC5">
      <w:pPr>
        <w:snapToGrid w:val="0"/>
        <w:spacing w:before="120" w:beforeLines="50" w:after="50"/>
        <w:jc w:val="center"/>
        <w:rPr>
          <w:rFonts w:hint="eastAsia" w:ascii="宋体" w:hAnsi="宋体" w:eastAsia="宋体" w:cs="宋体"/>
          <w:sz w:val="32"/>
          <w:szCs w:val="32"/>
          <w:highlight w:val="none"/>
          <w:lang w:eastAsia="zh-CN"/>
        </w:rPr>
      </w:pPr>
      <w:r>
        <w:rPr>
          <w:rFonts w:hint="eastAsia" w:ascii="宋体" w:hAnsi="宋体" w:cs="宋体"/>
          <w:sz w:val="32"/>
          <w:szCs w:val="32"/>
          <w:highlight w:val="none"/>
          <w:lang w:eastAsia="zh-CN"/>
        </w:rPr>
        <w:t>北海港铁山港区5万至10万吨级锚地工程安全咨询技术服务采购项目</w:t>
      </w:r>
    </w:p>
    <w:p w14:paraId="684C2188">
      <w:pPr>
        <w:snapToGrid w:val="0"/>
        <w:spacing w:before="120" w:beforeLines="50" w:after="50"/>
        <w:jc w:val="center"/>
        <w:rPr>
          <w:rFonts w:hint="eastAsia" w:ascii="宋体" w:hAnsi="宋体" w:cs="宋体"/>
          <w:bCs/>
          <w:sz w:val="32"/>
          <w:szCs w:val="32"/>
          <w:highlight w:val="none"/>
        </w:rPr>
      </w:pPr>
    </w:p>
    <w:p w14:paraId="6BC810EA">
      <w:pPr>
        <w:snapToGrid w:val="0"/>
        <w:spacing w:before="120" w:beforeLines="50" w:after="50"/>
        <w:jc w:val="center"/>
        <w:rPr>
          <w:rFonts w:hint="eastAsia" w:ascii="黑体" w:hAnsi="黑体" w:eastAsia="黑体" w:cs="黑体"/>
          <w:bCs/>
          <w:sz w:val="84"/>
          <w:szCs w:val="84"/>
          <w:highlight w:val="none"/>
        </w:rPr>
      </w:pPr>
      <w:r>
        <w:rPr>
          <w:rFonts w:hint="eastAsia" w:ascii="黑体" w:hAnsi="黑体" w:eastAsia="黑体" w:cs="黑体"/>
          <w:bCs/>
          <w:sz w:val="84"/>
          <w:szCs w:val="84"/>
          <w:highlight w:val="none"/>
        </w:rPr>
        <w:t>响 应 文 件</w:t>
      </w:r>
    </w:p>
    <w:p w14:paraId="753DE4BB">
      <w:pPr>
        <w:snapToGrid w:val="0"/>
        <w:spacing w:before="120" w:beforeLines="50" w:after="50"/>
        <w:jc w:val="center"/>
        <w:rPr>
          <w:rFonts w:hint="eastAsia" w:ascii="方正小标宋简体" w:hAnsi="方正小标宋简体" w:eastAsia="方正小标宋简体" w:cs="方正小标宋简体"/>
          <w:bCs/>
          <w:sz w:val="44"/>
          <w:szCs w:val="44"/>
          <w:highlight w:val="none"/>
        </w:rPr>
      </w:pPr>
    </w:p>
    <w:p w14:paraId="627CC05C">
      <w:pPr>
        <w:snapToGrid w:val="0"/>
        <w:spacing w:before="120" w:beforeLines="50" w:after="50"/>
        <w:jc w:val="center"/>
        <w:rPr>
          <w:rFonts w:hint="eastAsia" w:ascii="方正小标宋简体" w:hAnsi="方正小标宋简体" w:eastAsia="方正小标宋简体" w:cs="方正小标宋简体"/>
          <w:bCs/>
          <w:sz w:val="32"/>
          <w:szCs w:val="32"/>
          <w:highlight w:val="none"/>
        </w:rPr>
      </w:pPr>
    </w:p>
    <w:p w14:paraId="66EC6EF3">
      <w:pPr>
        <w:snapToGrid w:val="0"/>
        <w:spacing w:before="120" w:beforeLines="50" w:after="50"/>
        <w:rPr>
          <w:rFonts w:hint="eastAsia" w:ascii="宋体" w:hAnsi="宋体"/>
          <w:bCs/>
          <w:sz w:val="24"/>
          <w:szCs w:val="20"/>
          <w:highlight w:val="none"/>
        </w:rPr>
      </w:pPr>
    </w:p>
    <w:p w14:paraId="17693ED7">
      <w:pPr>
        <w:snapToGrid w:val="0"/>
        <w:spacing w:before="120" w:beforeLines="50" w:after="50"/>
        <w:rPr>
          <w:rFonts w:hint="eastAsia" w:ascii="宋体" w:hAnsi="宋体"/>
          <w:bCs/>
          <w:sz w:val="24"/>
          <w:szCs w:val="20"/>
          <w:highlight w:val="none"/>
        </w:rPr>
      </w:pPr>
    </w:p>
    <w:p w14:paraId="3B9C7A6C">
      <w:pPr>
        <w:snapToGrid w:val="0"/>
        <w:spacing w:before="120" w:beforeLines="50" w:after="50"/>
        <w:rPr>
          <w:rFonts w:hint="eastAsia" w:ascii="宋体" w:hAnsi="宋体"/>
          <w:bCs/>
          <w:sz w:val="24"/>
          <w:szCs w:val="20"/>
          <w:highlight w:val="none"/>
        </w:rPr>
      </w:pPr>
    </w:p>
    <w:p w14:paraId="7D116389">
      <w:pPr>
        <w:snapToGrid w:val="0"/>
        <w:spacing w:before="120" w:beforeLines="50" w:after="50"/>
        <w:ind w:firstLine="640" w:firstLineChars="200"/>
        <w:rPr>
          <w:rFonts w:hint="eastAsia" w:ascii="宋体" w:hAnsi="宋体" w:cs="仿宋_GB2312"/>
          <w:bCs/>
          <w:sz w:val="32"/>
          <w:szCs w:val="32"/>
          <w:highlight w:val="none"/>
        </w:rPr>
      </w:pPr>
    </w:p>
    <w:p w14:paraId="1F248AF6">
      <w:pPr>
        <w:snapToGrid w:val="0"/>
        <w:spacing w:before="120" w:beforeLines="50" w:after="50"/>
        <w:ind w:firstLine="720" w:firstLineChars="225"/>
        <w:rPr>
          <w:rFonts w:hint="eastAsia" w:ascii="宋体" w:hAnsi="宋体" w:cs="仿宋_GB2312"/>
          <w:bCs/>
          <w:sz w:val="32"/>
          <w:szCs w:val="32"/>
          <w:highlight w:val="none"/>
        </w:rPr>
      </w:pPr>
    </w:p>
    <w:p w14:paraId="57F3D383">
      <w:pPr>
        <w:snapToGrid w:val="0"/>
        <w:spacing w:before="120" w:beforeLines="50" w:after="50"/>
        <w:ind w:firstLine="720" w:firstLineChars="225"/>
        <w:rPr>
          <w:rFonts w:hint="eastAsia" w:ascii="宋体" w:hAnsi="宋体" w:cs="仿宋_GB2312"/>
          <w:bCs/>
          <w:sz w:val="32"/>
          <w:szCs w:val="32"/>
          <w:highlight w:val="none"/>
        </w:rPr>
      </w:pPr>
      <w:r>
        <w:rPr>
          <w:rFonts w:hint="eastAsia" w:ascii="宋体" w:hAnsi="宋体" w:cs="仿宋_GB2312"/>
          <w:bCs/>
          <w:sz w:val="32"/>
          <w:szCs w:val="32"/>
          <w:highlight w:val="none"/>
        </w:rPr>
        <w:t>供应商名称：</w:t>
      </w:r>
      <w:r>
        <w:rPr>
          <w:rFonts w:hint="eastAsia" w:ascii="宋体" w:hAnsi="宋体" w:cs="仿宋_GB2312"/>
          <w:bCs/>
          <w:sz w:val="32"/>
          <w:szCs w:val="32"/>
          <w:highlight w:val="none"/>
          <w:u w:val="single"/>
        </w:rPr>
        <w:t xml:space="preserve">                         </w:t>
      </w:r>
      <w:r>
        <w:rPr>
          <w:rFonts w:hint="eastAsia" w:ascii="宋体" w:hAnsi="宋体" w:cs="仿宋_GB2312"/>
          <w:bCs/>
          <w:sz w:val="32"/>
          <w:szCs w:val="32"/>
          <w:highlight w:val="none"/>
        </w:rPr>
        <w:t>（盖单位公章）</w:t>
      </w:r>
    </w:p>
    <w:p w14:paraId="400621C1">
      <w:pPr>
        <w:snapToGrid w:val="0"/>
        <w:spacing w:before="120" w:beforeLines="50" w:after="50"/>
        <w:ind w:firstLine="720" w:firstLineChars="225"/>
        <w:rPr>
          <w:rFonts w:hint="eastAsia" w:ascii="宋体" w:hAnsi="宋体" w:cs="仿宋_GB2312"/>
          <w:bCs/>
          <w:sz w:val="32"/>
          <w:szCs w:val="32"/>
          <w:highlight w:val="none"/>
        </w:rPr>
      </w:pPr>
      <w:r>
        <w:rPr>
          <w:rFonts w:hint="eastAsia" w:ascii="宋体" w:hAnsi="宋体" w:cs="仿宋_GB2312"/>
          <w:bCs/>
          <w:sz w:val="32"/>
          <w:szCs w:val="32"/>
          <w:highlight w:val="none"/>
        </w:rPr>
        <w:t>法定代表人或其委托代理人：</w:t>
      </w:r>
      <w:r>
        <w:rPr>
          <w:rFonts w:hint="eastAsia" w:ascii="宋体" w:hAnsi="宋体" w:cs="仿宋_GB2312"/>
          <w:bCs/>
          <w:sz w:val="32"/>
          <w:szCs w:val="32"/>
          <w:highlight w:val="none"/>
          <w:u w:val="single"/>
        </w:rPr>
        <w:t xml:space="preserve">           </w:t>
      </w:r>
      <w:r>
        <w:rPr>
          <w:rFonts w:hint="eastAsia" w:ascii="宋体" w:hAnsi="宋体" w:cs="仿宋_GB2312"/>
          <w:bCs/>
          <w:sz w:val="32"/>
          <w:szCs w:val="32"/>
          <w:highlight w:val="none"/>
        </w:rPr>
        <w:t>（签字）</w:t>
      </w:r>
    </w:p>
    <w:p w14:paraId="4649C8CC">
      <w:pPr>
        <w:snapToGrid w:val="0"/>
        <w:spacing w:before="120" w:beforeLines="50" w:after="50"/>
        <w:ind w:firstLine="720" w:firstLineChars="225"/>
        <w:rPr>
          <w:rFonts w:hint="eastAsia" w:ascii="宋体" w:hAnsi="宋体" w:cs="仿宋_GB2312"/>
          <w:bCs/>
          <w:sz w:val="32"/>
          <w:szCs w:val="32"/>
          <w:highlight w:val="none"/>
        </w:rPr>
      </w:pPr>
    </w:p>
    <w:p w14:paraId="17A9123A">
      <w:pPr>
        <w:pStyle w:val="5"/>
        <w:snapToGrid w:val="0"/>
        <w:spacing w:before="50" w:after="50"/>
        <w:ind w:firstLine="720" w:firstLineChars="225"/>
        <w:rPr>
          <w:rFonts w:hint="eastAsia" w:ascii="宋体" w:hAnsi="宋体" w:cs="仿宋_GB2312"/>
          <w:bCs/>
          <w:sz w:val="32"/>
          <w:szCs w:val="32"/>
          <w:highlight w:val="none"/>
        </w:rPr>
      </w:pPr>
    </w:p>
    <w:p w14:paraId="4C2D05EC">
      <w:pPr>
        <w:pStyle w:val="5"/>
        <w:snapToGrid w:val="0"/>
        <w:spacing w:before="50" w:after="50"/>
        <w:ind w:firstLine="720" w:firstLineChars="225"/>
        <w:rPr>
          <w:rFonts w:hint="eastAsia" w:ascii="宋体" w:hAnsi="宋体" w:cs="仿宋_GB2312"/>
          <w:bCs/>
          <w:sz w:val="32"/>
          <w:szCs w:val="32"/>
          <w:highlight w:val="none"/>
        </w:rPr>
      </w:pPr>
    </w:p>
    <w:p w14:paraId="76491A2E">
      <w:pPr>
        <w:pStyle w:val="5"/>
        <w:snapToGrid w:val="0"/>
        <w:spacing w:before="50" w:after="50"/>
        <w:ind w:firstLine="720" w:firstLineChars="225"/>
        <w:rPr>
          <w:rFonts w:hint="eastAsia" w:ascii="宋体" w:hAnsi="宋体" w:cs="仿宋_GB2312"/>
          <w:bCs/>
          <w:sz w:val="32"/>
          <w:szCs w:val="32"/>
          <w:highlight w:val="none"/>
        </w:rPr>
      </w:pPr>
    </w:p>
    <w:p w14:paraId="6D7E42AE">
      <w:pPr>
        <w:pStyle w:val="5"/>
        <w:snapToGrid w:val="0"/>
        <w:spacing w:before="50" w:after="50"/>
        <w:ind w:firstLine="1280" w:firstLineChars="400"/>
        <w:rPr>
          <w:rFonts w:hint="eastAsia" w:ascii="宋体" w:hAnsi="宋体" w:cs="仿宋_GB2312"/>
          <w:bCs/>
          <w:sz w:val="32"/>
          <w:szCs w:val="32"/>
          <w:highlight w:val="none"/>
        </w:rPr>
      </w:pPr>
    </w:p>
    <w:p w14:paraId="1FD103AD">
      <w:pPr>
        <w:snapToGrid w:val="0"/>
        <w:spacing w:before="120" w:beforeLines="50" w:after="50"/>
        <w:jc w:val="center"/>
        <w:rPr>
          <w:rFonts w:hint="eastAsia" w:ascii="宋体" w:hAnsi="宋体" w:cs="仿宋_GB2312"/>
          <w:sz w:val="32"/>
          <w:szCs w:val="32"/>
          <w:highlight w:val="none"/>
        </w:rPr>
      </w:pP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年</w:t>
      </w: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月</w:t>
      </w: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日</w:t>
      </w:r>
    </w:p>
    <w:p w14:paraId="3086BE11">
      <w:pPr>
        <w:snapToGrid w:val="0"/>
        <w:spacing w:before="120" w:beforeLines="50" w:after="50" w:line="360" w:lineRule="auto"/>
        <w:jc w:val="center"/>
        <w:outlineLvl w:val="1"/>
        <w:rPr>
          <w:rFonts w:hint="eastAsia" w:ascii="宋体" w:hAnsi="宋体"/>
          <w:b/>
          <w:bCs/>
          <w:sz w:val="36"/>
          <w:szCs w:val="36"/>
          <w:highlight w:val="none"/>
        </w:rPr>
      </w:pPr>
      <w:r>
        <w:rPr>
          <w:rFonts w:ascii="宋体" w:hAnsi="宋体"/>
          <w:sz w:val="24"/>
          <w:highlight w:val="none"/>
        </w:rPr>
        <w:br w:type="page"/>
      </w:r>
      <w:bookmarkStart w:id="50" w:name="_Toc13495"/>
      <w:bookmarkStart w:id="51" w:name="_Toc5241"/>
      <w:bookmarkStart w:id="52" w:name="_Toc14424"/>
      <w:bookmarkStart w:id="53" w:name="_Toc6554"/>
      <w:r>
        <w:rPr>
          <w:rFonts w:hint="eastAsia" w:ascii="宋体" w:hAnsi="宋体"/>
          <w:b/>
          <w:bCs/>
          <w:sz w:val="36"/>
          <w:szCs w:val="36"/>
          <w:highlight w:val="none"/>
        </w:rPr>
        <w:t>目录</w:t>
      </w:r>
      <w:bookmarkEnd w:id="50"/>
      <w:bookmarkEnd w:id="51"/>
      <w:bookmarkEnd w:id="52"/>
      <w:bookmarkEnd w:id="53"/>
    </w:p>
    <w:p w14:paraId="3C36712F">
      <w:pPr>
        <w:snapToGrid w:val="0"/>
        <w:spacing w:before="120" w:beforeLines="50" w:after="50"/>
        <w:rPr>
          <w:rFonts w:hint="eastAsia" w:ascii="宋体" w:hAnsi="宋体"/>
          <w:sz w:val="24"/>
          <w:szCs w:val="20"/>
          <w:highlight w:val="none"/>
        </w:rPr>
      </w:pPr>
    </w:p>
    <w:p w14:paraId="0FA0FE34">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一、</w:t>
      </w:r>
      <w:r>
        <w:rPr>
          <w:rFonts w:hint="eastAsia" w:ascii="宋体" w:hAnsi="宋体"/>
          <w:sz w:val="24"/>
          <w:szCs w:val="20"/>
          <w:highlight w:val="none"/>
          <w:lang w:eastAsia="zh-CN"/>
        </w:rPr>
        <w:t>投标</w:t>
      </w:r>
      <w:r>
        <w:rPr>
          <w:rFonts w:hint="eastAsia" w:ascii="宋体" w:hAnsi="宋体"/>
          <w:sz w:val="24"/>
          <w:szCs w:val="20"/>
          <w:highlight w:val="none"/>
        </w:rPr>
        <w:t>函</w:t>
      </w:r>
    </w:p>
    <w:p w14:paraId="2E44DA79">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二、法定代表人身份证明（适用于无委托代理人的情况）</w:t>
      </w:r>
    </w:p>
    <w:p w14:paraId="227E15AC">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二、授权委托书（适用于有委托代理人的情况）</w:t>
      </w:r>
    </w:p>
    <w:p w14:paraId="5A12266C">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三、报价清单</w:t>
      </w:r>
    </w:p>
    <w:p w14:paraId="0558ED42">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四、</w:t>
      </w:r>
      <w:r>
        <w:rPr>
          <w:rFonts w:hint="eastAsia" w:ascii="宋体" w:hAnsi="宋体"/>
          <w:sz w:val="24"/>
          <w:szCs w:val="20"/>
          <w:highlight w:val="none"/>
          <w:lang w:eastAsia="zh-CN"/>
        </w:rPr>
        <w:t>资格审查</w:t>
      </w:r>
      <w:r>
        <w:rPr>
          <w:rFonts w:hint="eastAsia" w:ascii="宋体" w:hAnsi="宋体"/>
          <w:sz w:val="24"/>
          <w:szCs w:val="20"/>
          <w:highlight w:val="none"/>
        </w:rPr>
        <w:t>资料</w:t>
      </w:r>
    </w:p>
    <w:p w14:paraId="2D9D475F">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(一)投标人基本情况表</w:t>
      </w:r>
    </w:p>
    <w:p w14:paraId="6B3D613B">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(二)近年完成的</w:t>
      </w:r>
      <w:r>
        <w:rPr>
          <w:rFonts w:hint="eastAsia" w:ascii="宋体" w:hAnsi="宋体"/>
          <w:sz w:val="24"/>
          <w:szCs w:val="20"/>
          <w:highlight w:val="none"/>
          <w:lang w:eastAsia="zh-CN"/>
        </w:rPr>
        <w:t>业绩证明文件</w:t>
      </w:r>
    </w:p>
    <w:p w14:paraId="651BCCDD">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w:t>
      </w:r>
      <w:r>
        <w:rPr>
          <w:rFonts w:hint="eastAsia" w:ascii="宋体" w:hAnsi="宋体"/>
          <w:sz w:val="24"/>
          <w:szCs w:val="20"/>
          <w:highlight w:val="none"/>
          <w:lang w:eastAsia="zh-CN"/>
        </w:rPr>
        <w:t>三</w:t>
      </w:r>
      <w:r>
        <w:rPr>
          <w:rFonts w:hint="eastAsia" w:ascii="宋体" w:hAnsi="宋体"/>
          <w:sz w:val="24"/>
          <w:szCs w:val="20"/>
          <w:highlight w:val="none"/>
        </w:rPr>
        <w:t>)</w:t>
      </w:r>
      <w:r>
        <w:rPr>
          <w:rFonts w:hint="eastAsia" w:ascii="宋体" w:hAnsi="宋体"/>
          <w:sz w:val="24"/>
          <w:szCs w:val="20"/>
          <w:highlight w:val="none"/>
          <w:lang w:eastAsia="zh-CN"/>
        </w:rPr>
        <w:t>供应商信用及守法证明材料</w:t>
      </w:r>
    </w:p>
    <w:p w14:paraId="6A8968C9">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w:t>
      </w:r>
      <w:r>
        <w:rPr>
          <w:rFonts w:hint="eastAsia" w:ascii="宋体" w:hAnsi="宋体"/>
          <w:sz w:val="24"/>
          <w:szCs w:val="20"/>
          <w:highlight w:val="none"/>
          <w:lang w:eastAsia="zh-CN"/>
        </w:rPr>
        <w:t>四</w:t>
      </w:r>
      <w:r>
        <w:rPr>
          <w:rFonts w:hint="eastAsia" w:ascii="宋体" w:hAnsi="宋体"/>
          <w:sz w:val="24"/>
          <w:szCs w:val="20"/>
          <w:highlight w:val="none"/>
        </w:rPr>
        <w:t>)</w:t>
      </w:r>
      <w:r>
        <w:rPr>
          <w:rFonts w:hint="eastAsia" w:ascii="宋体" w:hAnsi="宋体"/>
          <w:sz w:val="24"/>
          <w:szCs w:val="20"/>
          <w:highlight w:val="none"/>
          <w:lang w:eastAsia="zh-CN"/>
        </w:rPr>
        <w:t>拟投入的主要人员表</w:t>
      </w:r>
    </w:p>
    <w:p w14:paraId="3F929F4B">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五、</w:t>
      </w:r>
      <w:r>
        <w:rPr>
          <w:rFonts w:hint="eastAsia" w:ascii="宋体" w:hAnsi="宋体"/>
          <w:sz w:val="24"/>
          <w:szCs w:val="20"/>
          <w:highlight w:val="none"/>
          <w:lang w:eastAsia="zh-CN"/>
        </w:rPr>
        <w:t>服务</w:t>
      </w:r>
      <w:r>
        <w:rPr>
          <w:rFonts w:hint="eastAsia" w:ascii="宋体" w:hAnsi="宋体"/>
          <w:sz w:val="24"/>
          <w:szCs w:val="20"/>
          <w:highlight w:val="none"/>
        </w:rPr>
        <w:t>方案</w:t>
      </w:r>
    </w:p>
    <w:p w14:paraId="76F5E16D">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六、其他资料</w:t>
      </w:r>
    </w:p>
    <w:p w14:paraId="51D602FD">
      <w:pPr>
        <w:spacing w:line="300" w:lineRule="auto"/>
        <w:rPr>
          <w:rFonts w:hint="eastAsia" w:ascii="宋体" w:hAnsi="宋体"/>
          <w:szCs w:val="21"/>
          <w:highlight w:val="none"/>
        </w:rPr>
      </w:pPr>
    </w:p>
    <w:p w14:paraId="1A3D8F6F">
      <w:pPr>
        <w:spacing w:line="300" w:lineRule="auto"/>
        <w:rPr>
          <w:rFonts w:hint="eastAsia" w:ascii="宋体" w:hAnsi="宋体"/>
          <w:szCs w:val="21"/>
          <w:highlight w:val="none"/>
        </w:rPr>
      </w:pPr>
    </w:p>
    <w:p w14:paraId="46B461E7">
      <w:pPr>
        <w:spacing w:line="300" w:lineRule="auto"/>
        <w:rPr>
          <w:rFonts w:hint="eastAsia" w:ascii="宋体" w:hAnsi="宋体"/>
          <w:szCs w:val="21"/>
          <w:highlight w:val="none"/>
        </w:rPr>
      </w:pPr>
    </w:p>
    <w:p w14:paraId="111CA6D3">
      <w:pPr>
        <w:spacing w:line="300" w:lineRule="auto"/>
        <w:rPr>
          <w:rFonts w:hint="eastAsia" w:ascii="宋体" w:hAnsi="宋体"/>
          <w:szCs w:val="21"/>
          <w:highlight w:val="none"/>
        </w:rPr>
      </w:pPr>
    </w:p>
    <w:p w14:paraId="1338A035">
      <w:pPr>
        <w:jc w:val="center"/>
        <w:outlineLvl w:val="1"/>
        <w:rPr>
          <w:rFonts w:hint="eastAsia" w:ascii="黑体" w:hAnsi="黑体" w:eastAsia="黑体" w:cs="黑体"/>
          <w:sz w:val="36"/>
          <w:szCs w:val="36"/>
          <w:highlight w:val="none"/>
        </w:rPr>
      </w:pPr>
      <w:r>
        <w:rPr>
          <w:rFonts w:ascii="宋体" w:hAnsi="宋体"/>
          <w:szCs w:val="21"/>
          <w:highlight w:val="none"/>
        </w:rPr>
        <w:br w:type="page"/>
      </w:r>
      <w:bookmarkStart w:id="54" w:name="_Toc5505"/>
      <w:bookmarkStart w:id="55" w:name="_Toc30651"/>
      <w:bookmarkStart w:id="56" w:name="_Toc12166"/>
      <w:bookmarkStart w:id="57" w:name="_Toc16690"/>
      <w:r>
        <w:rPr>
          <w:rFonts w:hint="eastAsia" w:ascii="黑体" w:hAnsi="黑体" w:eastAsia="黑体" w:cs="黑体"/>
          <w:sz w:val="36"/>
          <w:szCs w:val="36"/>
          <w:highlight w:val="none"/>
        </w:rPr>
        <w:t>一、</w:t>
      </w:r>
      <w:r>
        <w:rPr>
          <w:rFonts w:hint="eastAsia" w:ascii="黑体" w:hAnsi="黑体" w:eastAsia="黑体" w:cs="黑体"/>
          <w:sz w:val="36"/>
          <w:szCs w:val="36"/>
          <w:highlight w:val="none"/>
          <w:lang w:eastAsia="zh-CN"/>
        </w:rPr>
        <w:t>投标</w:t>
      </w:r>
      <w:r>
        <w:rPr>
          <w:rFonts w:hint="eastAsia" w:ascii="黑体" w:hAnsi="黑体" w:eastAsia="黑体" w:cs="黑体"/>
          <w:sz w:val="36"/>
          <w:szCs w:val="36"/>
          <w:highlight w:val="none"/>
        </w:rPr>
        <w:t>函</w:t>
      </w:r>
      <w:bookmarkEnd w:id="54"/>
      <w:bookmarkEnd w:id="55"/>
      <w:bookmarkEnd w:id="56"/>
      <w:bookmarkEnd w:id="57"/>
    </w:p>
    <w:p w14:paraId="7E66C387">
      <w:pPr>
        <w:spacing w:line="320" w:lineRule="exact"/>
        <w:jc w:val="center"/>
        <w:rPr>
          <w:rFonts w:hint="eastAsia" w:ascii="宋体" w:hAnsi="宋体"/>
          <w:b/>
          <w:sz w:val="32"/>
          <w:szCs w:val="32"/>
          <w:highlight w:val="none"/>
        </w:rPr>
      </w:pPr>
    </w:p>
    <w:p w14:paraId="47680DAD">
      <w:pPr>
        <w:jc w:val="center"/>
        <w:rPr>
          <w:rFonts w:hint="eastAsia" w:ascii="宋体" w:hAnsi="宋体"/>
          <w:b/>
          <w:sz w:val="32"/>
          <w:szCs w:val="32"/>
          <w:highlight w:val="none"/>
        </w:rPr>
      </w:pPr>
      <w:r>
        <w:rPr>
          <w:rFonts w:hint="eastAsia" w:ascii="宋体" w:hAnsi="宋体"/>
          <w:b/>
          <w:sz w:val="32"/>
          <w:szCs w:val="32"/>
          <w:highlight w:val="none"/>
          <w:lang w:eastAsia="zh-CN"/>
        </w:rPr>
        <w:t>投标</w:t>
      </w:r>
      <w:r>
        <w:rPr>
          <w:rFonts w:hint="eastAsia" w:ascii="宋体" w:hAnsi="宋体"/>
          <w:b/>
          <w:sz w:val="32"/>
          <w:szCs w:val="32"/>
          <w:highlight w:val="none"/>
        </w:rPr>
        <w:t>函</w:t>
      </w:r>
    </w:p>
    <w:p w14:paraId="7DE17498">
      <w:pPr>
        <w:spacing w:line="320" w:lineRule="exact"/>
        <w:jc w:val="center"/>
        <w:rPr>
          <w:rFonts w:hint="eastAsia" w:ascii="宋体" w:hAnsi="宋体"/>
          <w:sz w:val="24"/>
          <w:szCs w:val="20"/>
          <w:highlight w:val="none"/>
        </w:rPr>
      </w:pPr>
    </w:p>
    <w:p w14:paraId="4D42E7C0">
      <w:pPr>
        <w:spacing w:line="360" w:lineRule="auto"/>
        <w:contextualSpacing/>
        <w:rPr>
          <w:rFonts w:hint="eastAsia" w:ascii="宋体" w:hAnsi="宋体" w:cs="宋体"/>
          <w:sz w:val="24"/>
          <w:highlight w:val="none"/>
        </w:rPr>
      </w:pPr>
      <w:r>
        <w:rPr>
          <w:rFonts w:hint="eastAsia" w:ascii="宋体" w:hAnsi="宋体" w:cs="宋体"/>
          <w:sz w:val="24"/>
          <w:highlight w:val="none"/>
          <w:u w:val="single"/>
        </w:rPr>
        <w:t xml:space="preserve">广西壮族自治区港行发展中心 </w:t>
      </w:r>
      <w:r>
        <w:rPr>
          <w:rFonts w:hint="eastAsia" w:ascii="宋体" w:hAnsi="宋体" w:cs="宋体"/>
          <w:sz w:val="24"/>
          <w:highlight w:val="none"/>
        </w:rPr>
        <w:t>：</w:t>
      </w:r>
    </w:p>
    <w:p w14:paraId="1AC18665">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1.我方已仔细研究了</w:t>
      </w:r>
      <w:r>
        <w:rPr>
          <w:rFonts w:hint="eastAsia" w:ascii="宋体" w:hAnsi="宋体" w:cs="宋体"/>
          <w:sz w:val="24"/>
          <w:highlight w:val="none"/>
          <w:u w:val="single"/>
        </w:rPr>
        <w:t xml:space="preserve"> </w:t>
      </w:r>
      <w:r>
        <w:rPr>
          <w:rFonts w:hint="eastAsia" w:ascii="宋体" w:hAnsi="宋体" w:cs="宋体"/>
          <w:sz w:val="24"/>
          <w:highlight w:val="none"/>
          <w:u w:val="single"/>
          <w:lang w:eastAsia="zh-CN"/>
        </w:rPr>
        <w:t>北海港铁山港区5万至10万吨级锚地工程安全咨询技术服务</w:t>
      </w:r>
      <w:r>
        <w:rPr>
          <w:rFonts w:hint="eastAsia" w:ascii="宋体" w:hAnsi="宋体" w:cs="宋体"/>
          <w:sz w:val="24"/>
          <w:highlight w:val="none"/>
        </w:rPr>
        <w:t>采购文件的全部内容，愿意以人民币（大写）</w:t>
      </w:r>
      <w:r>
        <w:rPr>
          <w:rFonts w:hint="eastAsia" w:ascii="宋体" w:hAnsi="宋体" w:cs="宋体"/>
          <w:sz w:val="24"/>
          <w:highlight w:val="none"/>
          <w:u w:val="single"/>
        </w:rPr>
        <w:t xml:space="preserve">             （¥               ）</w:t>
      </w:r>
      <w:r>
        <w:rPr>
          <w:rFonts w:hint="eastAsia" w:ascii="宋体" w:hAnsi="宋体" w:cs="宋体"/>
          <w:sz w:val="24"/>
          <w:highlight w:val="none"/>
        </w:rPr>
        <w:t>的</w:t>
      </w:r>
      <w:r>
        <w:rPr>
          <w:rFonts w:hint="eastAsia" w:ascii="宋体" w:hAnsi="宋体" w:cs="宋体"/>
          <w:sz w:val="24"/>
          <w:highlight w:val="none"/>
          <w:lang w:eastAsia="zh-CN"/>
        </w:rPr>
        <w:t>投标</w:t>
      </w:r>
      <w:r>
        <w:rPr>
          <w:rFonts w:hint="eastAsia" w:ascii="宋体" w:hAnsi="宋体" w:cs="宋体"/>
          <w:sz w:val="24"/>
          <w:highlight w:val="none"/>
        </w:rPr>
        <w:t>总报价</w:t>
      </w:r>
      <w:r>
        <w:rPr>
          <w:rFonts w:hint="eastAsia" w:ascii="宋体" w:hAnsi="宋体" w:cs="宋体"/>
          <w:sz w:val="24"/>
          <w:highlight w:val="none"/>
          <w:lang w:eastAsia="zh-CN"/>
        </w:rPr>
        <w:t>（其中，增值税税率为</w:t>
      </w:r>
      <w:r>
        <w:rPr>
          <w:rFonts w:hint="eastAsia" w:ascii="宋体" w:hAnsi="宋体" w:cs="宋体"/>
          <w:sz w:val="24"/>
          <w:highlight w:val="none"/>
          <w:u w:val="single"/>
          <w:lang w:val="en-US" w:eastAsia="zh-CN"/>
        </w:rPr>
        <w:t xml:space="preserve">       </w:t>
      </w:r>
      <w:r>
        <w:rPr>
          <w:rFonts w:hint="eastAsia" w:ascii="宋体" w:hAnsi="宋体" w:cs="宋体"/>
          <w:sz w:val="24"/>
          <w:highlight w:val="none"/>
          <w:lang w:eastAsia="zh-CN"/>
        </w:rPr>
        <w:t>）</w:t>
      </w:r>
      <w:r>
        <w:rPr>
          <w:rFonts w:hint="eastAsia" w:ascii="宋体" w:hAnsi="宋体" w:cs="宋体"/>
          <w:sz w:val="24"/>
          <w:highlight w:val="none"/>
        </w:rPr>
        <w:t>，</w:t>
      </w:r>
      <w:r>
        <w:rPr>
          <w:rFonts w:hint="eastAsia" w:ascii="宋体" w:hAnsi="宋体" w:cs="宋体"/>
          <w:sz w:val="24"/>
          <w:highlight w:val="none"/>
          <w:lang w:eastAsia="zh-CN"/>
        </w:rPr>
        <w:t>服务周期：</w:t>
      </w:r>
      <w:r>
        <w:rPr>
          <w:rFonts w:hint="eastAsia" w:ascii="宋体" w:hAnsi="宋体" w:cs="宋体"/>
          <w:sz w:val="24"/>
          <w:highlight w:val="none"/>
          <w:u w:val="single"/>
          <w:lang w:val="en-US" w:eastAsia="zh-CN"/>
        </w:rPr>
        <w:t xml:space="preserve">      </w:t>
      </w:r>
      <w:r>
        <w:rPr>
          <w:rFonts w:hint="eastAsia" w:ascii="宋体" w:hAnsi="宋体" w:cs="宋体"/>
          <w:sz w:val="24"/>
          <w:highlight w:val="none"/>
          <w:lang w:val="en-US" w:eastAsia="zh-CN"/>
        </w:rPr>
        <w:t>日历天</w:t>
      </w:r>
      <w:r>
        <w:rPr>
          <w:rFonts w:hint="eastAsia" w:ascii="宋体" w:hAnsi="宋体" w:cs="宋体"/>
          <w:sz w:val="24"/>
          <w:highlight w:val="none"/>
        </w:rPr>
        <w:t>。</w:t>
      </w:r>
    </w:p>
    <w:p w14:paraId="0D4D9BC6">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2.我方的响应文件包括下列内容：：</w:t>
      </w:r>
    </w:p>
    <w:p w14:paraId="755DAE8D">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w:t>
      </w:r>
      <w:r>
        <w:rPr>
          <w:rFonts w:hint="eastAsia" w:ascii="宋体" w:hAnsi="宋体" w:cs="宋体"/>
          <w:sz w:val="24"/>
          <w:highlight w:val="none"/>
          <w:lang w:eastAsia="zh-CN"/>
        </w:rPr>
        <w:t>投标</w:t>
      </w:r>
      <w:r>
        <w:rPr>
          <w:rFonts w:hint="eastAsia" w:ascii="宋体" w:hAnsi="宋体" w:cs="宋体"/>
          <w:sz w:val="24"/>
          <w:highlight w:val="none"/>
        </w:rPr>
        <w:t>函；</w:t>
      </w:r>
    </w:p>
    <w:p w14:paraId="25FE5D32">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（2）法定代表人身份证明或授权委托书；</w:t>
      </w:r>
    </w:p>
    <w:p w14:paraId="2A4A1850">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（3）报价清单；</w:t>
      </w:r>
    </w:p>
    <w:p w14:paraId="77938409">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（4）资格审查资料；</w:t>
      </w:r>
    </w:p>
    <w:p w14:paraId="713D3857">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（5）</w:t>
      </w:r>
      <w:r>
        <w:rPr>
          <w:rFonts w:hint="eastAsia" w:ascii="宋体" w:hAnsi="宋体" w:cs="宋体"/>
          <w:sz w:val="24"/>
          <w:highlight w:val="none"/>
          <w:lang w:eastAsia="zh-CN"/>
        </w:rPr>
        <w:t>项目实施方案、服务质量保证措施及服务承诺材料</w:t>
      </w:r>
      <w:r>
        <w:rPr>
          <w:rFonts w:hint="eastAsia" w:ascii="宋体" w:hAnsi="宋体" w:cs="宋体"/>
          <w:sz w:val="24"/>
          <w:highlight w:val="none"/>
        </w:rPr>
        <w:t>。</w:t>
      </w:r>
    </w:p>
    <w:p w14:paraId="54A7512C">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响应文件的上述组成部分如存在内容不一致的，以</w:t>
      </w:r>
      <w:r>
        <w:rPr>
          <w:rFonts w:hint="eastAsia" w:ascii="宋体" w:hAnsi="宋体" w:cs="宋体"/>
          <w:sz w:val="24"/>
          <w:highlight w:val="none"/>
          <w:lang w:eastAsia="zh-CN"/>
        </w:rPr>
        <w:t>投标</w:t>
      </w:r>
      <w:r>
        <w:rPr>
          <w:rFonts w:hint="eastAsia" w:ascii="宋体" w:hAnsi="宋体" w:cs="宋体"/>
          <w:sz w:val="24"/>
          <w:highlight w:val="none"/>
        </w:rPr>
        <w:t>函为准。</w:t>
      </w:r>
    </w:p>
    <w:p w14:paraId="31E1F0A8">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3.项目负责人姓名：</w:t>
      </w:r>
      <w:r>
        <w:rPr>
          <w:rFonts w:hint="eastAsia" w:ascii="宋体" w:hAnsi="宋体" w:cs="宋体"/>
          <w:sz w:val="24"/>
          <w:highlight w:val="none"/>
          <w:u w:val="single"/>
        </w:rPr>
        <w:t xml:space="preserve">        </w:t>
      </w:r>
      <w:r>
        <w:rPr>
          <w:rFonts w:hint="eastAsia" w:ascii="宋体" w:hAnsi="宋体" w:cs="宋体"/>
          <w:sz w:val="24"/>
          <w:highlight w:val="none"/>
        </w:rPr>
        <w:t>年龄：</w:t>
      </w:r>
      <w:r>
        <w:rPr>
          <w:rFonts w:hint="eastAsia" w:ascii="宋体" w:hAnsi="宋体" w:cs="宋体"/>
          <w:sz w:val="24"/>
          <w:highlight w:val="none"/>
          <w:u w:val="single"/>
        </w:rPr>
        <w:t xml:space="preserve">      </w:t>
      </w:r>
      <w:r>
        <w:rPr>
          <w:rFonts w:hint="eastAsia" w:ascii="宋体" w:hAnsi="宋体" w:cs="宋体"/>
          <w:sz w:val="24"/>
          <w:highlight w:val="none"/>
        </w:rPr>
        <w:t xml:space="preserve"> 职称：</w:t>
      </w:r>
      <w:r>
        <w:rPr>
          <w:rFonts w:hint="eastAsia" w:ascii="宋体" w:hAnsi="宋体" w:cs="宋体"/>
          <w:sz w:val="24"/>
          <w:highlight w:val="none"/>
          <w:u w:val="single"/>
        </w:rPr>
        <w:t xml:space="preserve">          </w:t>
      </w:r>
      <w:r>
        <w:rPr>
          <w:rFonts w:hint="eastAsia" w:ascii="宋体" w:hAnsi="宋体" w:cs="宋体"/>
          <w:sz w:val="24"/>
          <w:highlight w:val="none"/>
        </w:rPr>
        <w:t>。</w:t>
      </w:r>
    </w:p>
    <w:p w14:paraId="43DA378B">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4.我方承诺在采购文件规定的</w:t>
      </w:r>
      <w:r>
        <w:rPr>
          <w:rFonts w:hint="eastAsia" w:ascii="宋体" w:hAnsi="宋体" w:cs="宋体"/>
          <w:sz w:val="24"/>
          <w:highlight w:val="none"/>
          <w:lang w:eastAsia="zh-CN"/>
        </w:rPr>
        <w:t>投标</w:t>
      </w:r>
      <w:r>
        <w:rPr>
          <w:rFonts w:hint="eastAsia" w:ascii="宋体" w:hAnsi="宋体" w:cs="宋体"/>
          <w:sz w:val="24"/>
          <w:highlight w:val="none"/>
        </w:rPr>
        <w:t>有效期内不撤销响应文件。</w:t>
      </w:r>
    </w:p>
    <w:p w14:paraId="2591B986">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5.如我方中标，我方承诺：</w:t>
      </w:r>
    </w:p>
    <w:p w14:paraId="6286FDFA">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（1）在收到中标通知书后，在中标通知书规定的期限内与你方签订合同；</w:t>
      </w:r>
    </w:p>
    <w:p w14:paraId="6FCA57C7">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（2）在签订合同时不向你方提出附加条件；</w:t>
      </w:r>
    </w:p>
    <w:p w14:paraId="40966614">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（3）在合同约定的期限内完成合同规定的全部义务。</w:t>
      </w:r>
    </w:p>
    <w:p w14:paraId="64D6DF9C">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6.我方在此声明，所递交的响应文件及有关资料内容完整、真实和准确。</w:t>
      </w:r>
    </w:p>
    <w:p w14:paraId="224D556A">
      <w:pPr>
        <w:pStyle w:val="13"/>
        <w:tabs>
          <w:tab w:val="left" w:pos="939"/>
        </w:tabs>
        <w:spacing w:line="360" w:lineRule="auto"/>
        <w:ind w:left="0" w:leftChars="0" w:firstLine="480" w:firstLineChars="200"/>
        <w:rPr>
          <w:rFonts w:hint="eastAsia" w:ascii="宋体" w:hAnsi="宋体" w:cs="宋体"/>
          <w:sz w:val="24"/>
          <w:highlight w:val="none"/>
        </w:rPr>
      </w:pPr>
    </w:p>
    <w:p w14:paraId="0BD29303">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285E82DA">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4CCEB7D7">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316F9A5C">
      <w:pPr>
        <w:rPr>
          <w:rFonts w:hint="eastAsia" w:ascii="宋体" w:hAnsi="宋体" w:cs="仿宋_GB2312"/>
          <w:sz w:val="24"/>
          <w:highlight w:val="none"/>
        </w:rPr>
      </w:pPr>
      <w:r>
        <w:rPr>
          <w:rFonts w:hint="eastAsia" w:ascii="宋体" w:hAnsi="宋体" w:cs="仿宋_GB2312"/>
          <w:sz w:val="24"/>
          <w:highlight w:val="none"/>
        </w:rPr>
        <w:br w:type="page"/>
      </w:r>
    </w:p>
    <w:p w14:paraId="21817A70">
      <w:pPr>
        <w:snapToGrid w:val="0"/>
        <w:spacing w:line="360" w:lineRule="auto"/>
        <w:jc w:val="center"/>
        <w:outlineLvl w:val="1"/>
        <w:rPr>
          <w:rFonts w:hint="eastAsia" w:ascii="黑体" w:hAnsi="黑体" w:eastAsia="黑体" w:cs="黑体"/>
          <w:sz w:val="36"/>
          <w:szCs w:val="36"/>
          <w:highlight w:val="none"/>
        </w:rPr>
      </w:pPr>
      <w:bookmarkStart w:id="58" w:name="_Toc10185"/>
      <w:bookmarkStart w:id="59" w:name="_Toc9179"/>
      <w:bookmarkStart w:id="60" w:name="_Toc15603"/>
      <w:bookmarkStart w:id="61" w:name="_Toc10547"/>
      <w:r>
        <w:rPr>
          <w:rFonts w:hint="eastAsia" w:ascii="黑体" w:hAnsi="黑体" w:eastAsia="黑体" w:cs="黑体"/>
          <w:sz w:val="36"/>
          <w:szCs w:val="36"/>
          <w:highlight w:val="none"/>
        </w:rPr>
        <w:t>二、法定代表人身份证明</w:t>
      </w:r>
      <w:bookmarkEnd w:id="58"/>
      <w:bookmarkEnd w:id="59"/>
      <w:bookmarkEnd w:id="60"/>
      <w:bookmarkEnd w:id="61"/>
    </w:p>
    <w:p w14:paraId="7F42EB4F">
      <w:pPr>
        <w:snapToGrid w:val="0"/>
        <w:spacing w:line="360" w:lineRule="auto"/>
        <w:ind w:firstLine="480" w:firstLineChars="200"/>
        <w:rPr>
          <w:rFonts w:hint="eastAsia" w:ascii="宋体" w:hAnsi="宋体" w:cs="仿宋_GB2312"/>
          <w:sz w:val="24"/>
          <w:highlight w:val="none"/>
        </w:rPr>
      </w:pPr>
    </w:p>
    <w:p w14:paraId="454A209F">
      <w:pPr>
        <w:pStyle w:val="32"/>
        <w:jc w:val="center"/>
        <w:rPr>
          <w:highlight w:val="none"/>
        </w:rPr>
      </w:pPr>
      <w:r>
        <w:rPr>
          <w:rFonts w:hint="eastAsia" w:ascii="宋体" w:hAnsi="宋体"/>
          <w:b/>
          <w:sz w:val="28"/>
          <w:szCs w:val="28"/>
          <w:highlight w:val="none"/>
        </w:rPr>
        <w:t>法定代表人身份证明</w:t>
      </w:r>
    </w:p>
    <w:p w14:paraId="47D25565">
      <w:pPr>
        <w:pStyle w:val="32"/>
        <w:rPr>
          <w:rFonts w:hint="eastAsia" w:ascii="宋体" w:hAnsi="宋体" w:cs="仿宋_GB2312"/>
          <w:highlight w:val="none"/>
        </w:rPr>
      </w:pPr>
    </w:p>
    <w:p w14:paraId="6B22D12A">
      <w:pPr>
        <w:pStyle w:val="10"/>
        <w:rPr>
          <w:highlight w:val="none"/>
        </w:rPr>
      </w:pPr>
    </w:p>
    <w:p w14:paraId="31BF316B">
      <w:pPr>
        <w:snapToGrid w:val="0"/>
        <w:spacing w:line="360" w:lineRule="auto"/>
        <w:ind w:firstLine="480" w:firstLineChars="200"/>
        <w:rPr>
          <w:rFonts w:hint="eastAsia" w:ascii="宋体" w:hAnsi="宋体" w:cs="仿宋_GB2312"/>
          <w:sz w:val="24"/>
          <w:highlight w:val="none"/>
          <w:u w:val="single"/>
        </w:rPr>
      </w:pPr>
      <w:r>
        <w:rPr>
          <w:rFonts w:hint="eastAsia" w:ascii="宋体" w:hAnsi="宋体" w:cs="仿宋_GB2312"/>
          <w:sz w:val="24"/>
          <w:highlight w:val="none"/>
        </w:rPr>
        <w:t>供应商名称：</w:t>
      </w:r>
      <w:r>
        <w:rPr>
          <w:rFonts w:hint="eastAsia" w:ascii="宋体" w:hAnsi="宋体" w:cs="仿宋_GB2312"/>
          <w:sz w:val="24"/>
          <w:highlight w:val="none"/>
          <w:u w:val="single"/>
        </w:rPr>
        <w:t xml:space="preserve">                                 </w:t>
      </w:r>
    </w:p>
    <w:p w14:paraId="0ED7A4C6">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姓名：</w:t>
      </w:r>
      <w:r>
        <w:rPr>
          <w:rFonts w:hint="eastAsia" w:ascii="宋体" w:hAnsi="宋体" w:cs="仿宋_GB2312"/>
          <w:sz w:val="24"/>
          <w:highlight w:val="none"/>
          <w:u w:val="single"/>
        </w:rPr>
        <w:t xml:space="preserve">            </w:t>
      </w:r>
      <w:r>
        <w:rPr>
          <w:rFonts w:hint="eastAsia" w:ascii="宋体" w:hAnsi="宋体" w:cs="仿宋_GB2312"/>
          <w:sz w:val="24"/>
          <w:highlight w:val="none"/>
        </w:rPr>
        <w:t>性别：</w:t>
      </w:r>
      <w:r>
        <w:rPr>
          <w:rFonts w:hint="eastAsia" w:ascii="宋体" w:hAnsi="宋体" w:cs="仿宋_GB2312"/>
          <w:sz w:val="24"/>
          <w:highlight w:val="none"/>
          <w:u w:val="single"/>
        </w:rPr>
        <w:t xml:space="preserve">     </w:t>
      </w:r>
      <w:r>
        <w:rPr>
          <w:rFonts w:hint="eastAsia" w:ascii="宋体" w:hAnsi="宋体" w:cs="仿宋_GB2312"/>
          <w:sz w:val="24"/>
          <w:highlight w:val="none"/>
        </w:rPr>
        <w:t>年龄：</w:t>
      </w:r>
      <w:r>
        <w:rPr>
          <w:rFonts w:hint="eastAsia" w:ascii="宋体" w:hAnsi="宋体" w:cs="仿宋_GB2312"/>
          <w:sz w:val="24"/>
          <w:highlight w:val="none"/>
          <w:u w:val="single"/>
        </w:rPr>
        <w:t xml:space="preserve">       </w:t>
      </w:r>
      <w:r>
        <w:rPr>
          <w:rFonts w:hint="eastAsia" w:ascii="宋体" w:hAnsi="宋体" w:cs="仿宋_GB2312"/>
          <w:sz w:val="24"/>
          <w:highlight w:val="none"/>
        </w:rPr>
        <w:t>职务：</w:t>
      </w:r>
      <w:r>
        <w:rPr>
          <w:rFonts w:hint="eastAsia" w:ascii="宋体" w:hAnsi="宋体" w:cs="仿宋_GB2312"/>
          <w:sz w:val="24"/>
          <w:highlight w:val="none"/>
          <w:u w:val="single"/>
        </w:rPr>
        <w:t xml:space="preserve">         </w:t>
      </w:r>
    </w:p>
    <w:p w14:paraId="01D8FDAD">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系</w:t>
      </w:r>
      <w:r>
        <w:rPr>
          <w:rFonts w:hint="eastAsia" w:ascii="宋体" w:hAnsi="宋体" w:cs="仿宋_GB2312"/>
          <w:sz w:val="24"/>
          <w:highlight w:val="none"/>
          <w:u w:val="single"/>
        </w:rPr>
        <w:t xml:space="preserve">                            </w:t>
      </w:r>
      <w:r>
        <w:rPr>
          <w:rFonts w:hint="eastAsia" w:ascii="宋体" w:hAnsi="宋体" w:cs="仿宋_GB2312"/>
          <w:sz w:val="24"/>
          <w:highlight w:val="none"/>
        </w:rPr>
        <w:t>（供应商名称）的法定代表人。</w:t>
      </w:r>
    </w:p>
    <w:p w14:paraId="7C887CBB">
      <w:pPr>
        <w:pStyle w:val="10"/>
        <w:ind w:firstLine="1200" w:firstLineChars="500"/>
        <w:rPr>
          <w:highlight w:val="none"/>
        </w:rPr>
      </w:pPr>
      <w:r>
        <w:rPr>
          <w:rFonts w:hint="eastAsia" w:ascii="宋体" w:hAnsi="宋体" w:cs="仿宋_GB2312"/>
          <w:sz w:val="24"/>
          <w:highlight w:val="none"/>
        </w:rPr>
        <w:t>特此证明。</w:t>
      </w:r>
    </w:p>
    <w:p w14:paraId="1B261C8E">
      <w:pPr>
        <w:snapToGrid w:val="0"/>
        <w:spacing w:line="360" w:lineRule="auto"/>
        <w:ind w:firstLine="480" w:firstLineChars="200"/>
        <w:rPr>
          <w:rFonts w:hint="eastAsia" w:ascii="宋体" w:hAnsi="宋体" w:cs="仿宋_GB2312"/>
          <w:sz w:val="24"/>
          <w:highlight w:val="none"/>
        </w:rPr>
      </w:pPr>
    </w:p>
    <w:p w14:paraId="20223F7E">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附：法定代表人身份证复印件</w:t>
      </w:r>
    </w:p>
    <w:p w14:paraId="5CEA7853">
      <w:pPr>
        <w:pStyle w:val="10"/>
        <w:rPr>
          <w:highlight w:val="none"/>
        </w:rPr>
      </w:pPr>
    </w:p>
    <w:p w14:paraId="2A16E0CB">
      <w:pPr>
        <w:pStyle w:val="10"/>
        <w:rPr>
          <w:highlight w:val="none"/>
        </w:rPr>
      </w:pPr>
    </w:p>
    <w:p w14:paraId="4ABAA104">
      <w:pPr>
        <w:pStyle w:val="10"/>
        <w:rPr>
          <w:highlight w:val="none"/>
        </w:rPr>
      </w:pPr>
    </w:p>
    <w:p w14:paraId="74BFE50D">
      <w:pPr>
        <w:pStyle w:val="5"/>
        <w:overflowPunct w:val="0"/>
        <w:spacing w:line="520" w:lineRule="exact"/>
        <w:ind w:firstLine="0"/>
        <w:jc w:val="center"/>
        <w:rPr>
          <w:sz w:val="24"/>
          <w:highlight w:val="none"/>
        </w:rPr>
      </w:pPr>
      <w:r>
        <w:rPr>
          <w:rFonts w:hint="eastAsia"/>
          <w:sz w:val="24"/>
          <w:highlight w:val="none"/>
        </w:rPr>
        <w:t xml:space="preserve">             供应商名称：</w:t>
      </w:r>
      <w:r>
        <w:rPr>
          <w:rFonts w:hint="eastAsia"/>
          <w:sz w:val="24"/>
          <w:highlight w:val="none"/>
          <w:u w:val="single"/>
        </w:rPr>
        <w:t xml:space="preserve">                         </w:t>
      </w:r>
      <w:r>
        <w:rPr>
          <w:rFonts w:hint="eastAsia"/>
          <w:sz w:val="24"/>
          <w:highlight w:val="none"/>
        </w:rPr>
        <w:t>（盖单位公章）</w:t>
      </w:r>
    </w:p>
    <w:p w14:paraId="00C31252">
      <w:pPr>
        <w:pStyle w:val="5"/>
        <w:overflowPunct w:val="0"/>
        <w:spacing w:line="520" w:lineRule="exact"/>
        <w:ind w:firstLine="4800" w:firstLineChars="2000"/>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56A28B29">
      <w:pPr>
        <w:pStyle w:val="10"/>
        <w:rPr>
          <w:highlight w:val="none"/>
        </w:rPr>
      </w:pPr>
    </w:p>
    <w:p w14:paraId="34C186A7">
      <w:pPr>
        <w:rPr>
          <w:highlight w:val="none"/>
        </w:rPr>
      </w:pPr>
      <w:r>
        <w:rPr>
          <w:highlight w:val="none"/>
        </w:rPr>
        <w:br w:type="page"/>
      </w:r>
    </w:p>
    <w:p w14:paraId="7F57830A">
      <w:pPr>
        <w:snapToGrid w:val="0"/>
        <w:spacing w:line="360" w:lineRule="auto"/>
        <w:jc w:val="center"/>
        <w:outlineLvl w:val="1"/>
        <w:rPr>
          <w:rFonts w:hint="eastAsia" w:ascii="黑体" w:hAnsi="黑体" w:eastAsia="黑体" w:cs="黑体"/>
          <w:sz w:val="36"/>
          <w:szCs w:val="36"/>
          <w:highlight w:val="none"/>
        </w:rPr>
      </w:pPr>
      <w:bookmarkStart w:id="62" w:name="_Toc21187"/>
      <w:bookmarkStart w:id="63" w:name="_Toc20885"/>
      <w:bookmarkStart w:id="64" w:name="_Toc12118"/>
      <w:bookmarkStart w:id="65" w:name="_Toc24582"/>
      <w:r>
        <w:rPr>
          <w:rFonts w:hint="eastAsia" w:ascii="黑体" w:hAnsi="黑体" w:eastAsia="黑体" w:cs="黑体"/>
          <w:sz w:val="36"/>
          <w:szCs w:val="36"/>
          <w:highlight w:val="none"/>
        </w:rPr>
        <w:t>二、授权委托书</w:t>
      </w:r>
      <w:bookmarkEnd w:id="62"/>
      <w:bookmarkEnd w:id="63"/>
      <w:bookmarkEnd w:id="64"/>
      <w:bookmarkEnd w:id="65"/>
    </w:p>
    <w:p w14:paraId="5B4B16AF">
      <w:pPr>
        <w:snapToGrid w:val="0"/>
        <w:spacing w:line="360" w:lineRule="auto"/>
        <w:ind w:firstLine="480" w:firstLineChars="200"/>
        <w:rPr>
          <w:rFonts w:hint="eastAsia" w:ascii="宋体" w:hAnsi="宋体" w:cs="仿宋_GB2312"/>
          <w:sz w:val="24"/>
          <w:highlight w:val="none"/>
        </w:rPr>
      </w:pPr>
    </w:p>
    <w:p w14:paraId="6AB221BF">
      <w:pPr>
        <w:pStyle w:val="32"/>
        <w:jc w:val="center"/>
        <w:rPr>
          <w:rFonts w:hint="eastAsia" w:ascii="宋体" w:hAnsi="宋体" w:cs="仿宋_GB2312"/>
          <w:highlight w:val="none"/>
        </w:rPr>
      </w:pPr>
      <w:r>
        <w:rPr>
          <w:rFonts w:hint="eastAsia" w:ascii="宋体" w:hAnsi="宋体"/>
          <w:b/>
          <w:sz w:val="28"/>
          <w:szCs w:val="28"/>
          <w:highlight w:val="none"/>
        </w:rPr>
        <w:t>授权委托书</w:t>
      </w:r>
    </w:p>
    <w:p w14:paraId="4EC584FC">
      <w:pPr>
        <w:pStyle w:val="10"/>
        <w:rPr>
          <w:highlight w:val="none"/>
        </w:rPr>
      </w:pPr>
    </w:p>
    <w:p w14:paraId="0A8BA745">
      <w:pPr>
        <w:spacing w:line="400" w:lineRule="exact"/>
        <w:ind w:firstLine="480" w:firstLineChars="200"/>
        <w:rPr>
          <w:rFonts w:hint="eastAsia" w:ascii="宋体" w:hAnsi="宋体"/>
          <w:sz w:val="24"/>
          <w:highlight w:val="none"/>
        </w:rPr>
      </w:pPr>
      <w:r>
        <w:rPr>
          <w:rFonts w:hint="eastAsia" w:ascii="宋体" w:hAnsi="宋体"/>
          <w:sz w:val="24"/>
          <w:highlight w:val="none"/>
        </w:rPr>
        <w:t>本人</w:t>
      </w:r>
      <w:r>
        <w:rPr>
          <w:rFonts w:hint="eastAsia" w:ascii="宋体" w:hAnsi="宋体"/>
          <w:sz w:val="24"/>
          <w:highlight w:val="none"/>
          <w:u w:val="single"/>
        </w:rPr>
        <w:t xml:space="preserve">             </w:t>
      </w:r>
      <w:r>
        <w:rPr>
          <w:rFonts w:ascii="宋体" w:hAnsi="宋体"/>
          <w:sz w:val="24"/>
          <w:highlight w:val="none"/>
        </w:rPr>
        <w:t>(姓名)系</w:t>
      </w:r>
      <w:r>
        <w:rPr>
          <w:rFonts w:hint="eastAsia" w:ascii="宋体" w:hAnsi="宋体"/>
          <w:sz w:val="24"/>
          <w:highlight w:val="none"/>
          <w:u w:val="single"/>
        </w:rPr>
        <w:t xml:space="preserve">             </w:t>
      </w:r>
      <w:r>
        <w:rPr>
          <w:rFonts w:ascii="宋体" w:hAnsi="宋体"/>
          <w:sz w:val="24"/>
          <w:highlight w:val="none"/>
        </w:rPr>
        <w:t>(</w:t>
      </w:r>
      <w:r>
        <w:rPr>
          <w:rFonts w:hint="eastAsia" w:ascii="宋体" w:hAnsi="宋体"/>
          <w:sz w:val="24"/>
          <w:highlight w:val="none"/>
        </w:rPr>
        <w:t>供应商</w:t>
      </w:r>
      <w:r>
        <w:rPr>
          <w:rFonts w:ascii="宋体" w:hAnsi="宋体"/>
          <w:sz w:val="24"/>
          <w:highlight w:val="none"/>
        </w:rPr>
        <w:t>名称)的法定代表人，</w:t>
      </w:r>
      <w:r>
        <w:rPr>
          <w:rFonts w:hint="eastAsia" w:ascii="宋体" w:hAnsi="宋体"/>
          <w:sz w:val="24"/>
          <w:highlight w:val="none"/>
        </w:rPr>
        <w:t>现委托</w:t>
      </w:r>
      <w:r>
        <w:rPr>
          <w:rFonts w:hint="eastAsia" w:ascii="宋体" w:hAnsi="宋体"/>
          <w:sz w:val="24"/>
          <w:highlight w:val="none"/>
          <w:u w:val="single"/>
        </w:rPr>
        <w:t xml:space="preserve">             </w:t>
      </w:r>
      <w:r>
        <w:rPr>
          <w:rFonts w:ascii="宋体" w:hAnsi="宋体"/>
          <w:sz w:val="24"/>
          <w:highlight w:val="none"/>
        </w:rPr>
        <w:t xml:space="preserve"> (姓名)</w:t>
      </w:r>
      <w:r>
        <w:rPr>
          <w:rFonts w:hint="eastAsia" w:ascii="宋体" w:hAnsi="宋体"/>
          <w:sz w:val="24"/>
          <w:highlight w:val="none"/>
        </w:rPr>
        <w:t>为我方代理人。代理人根据授权，以我方名义签署、澄清确认、递交、撤回、修改</w:t>
      </w:r>
      <w:r>
        <w:rPr>
          <w:rFonts w:hint="eastAsia" w:ascii="宋体" w:hAnsi="宋体"/>
          <w:sz w:val="24"/>
          <w:highlight w:val="none"/>
          <w:u w:val="single"/>
          <w:lang w:eastAsia="zh-CN"/>
        </w:rPr>
        <w:t>北海港铁山港区5万至10万吨级锚地工程安全咨询技术服务采购项目</w:t>
      </w:r>
      <w:r>
        <w:rPr>
          <w:rFonts w:hint="eastAsia" w:ascii="宋体" w:hAnsi="宋体"/>
          <w:sz w:val="24"/>
          <w:highlight w:val="none"/>
          <w:u w:val="single"/>
        </w:rPr>
        <w:t>（项目名称）</w:t>
      </w:r>
      <w:r>
        <w:rPr>
          <w:rFonts w:hint="eastAsia" w:ascii="宋体" w:hAnsi="宋体"/>
          <w:sz w:val="24"/>
          <w:highlight w:val="none"/>
        </w:rPr>
        <w:t>响应文件和处理有关事宜，其法律后果由我方承担。</w:t>
      </w:r>
    </w:p>
    <w:p w14:paraId="2A9CAEE0">
      <w:pPr>
        <w:spacing w:line="400" w:lineRule="exact"/>
        <w:ind w:firstLine="480"/>
        <w:rPr>
          <w:rFonts w:hint="eastAsia" w:ascii="宋体" w:hAnsi="宋体"/>
          <w:sz w:val="24"/>
          <w:highlight w:val="none"/>
        </w:rPr>
      </w:pPr>
      <w:r>
        <w:rPr>
          <w:rFonts w:hint="eastAsia" w:ascii="宋体" w:hAnsi="宋体"/>
          <w:sz w:val="24"/>
          <w:highlight w:val="none"/>
        </w:rPr>
        <w:t>委托</w:t>
      </w:r>
      <w:r>
        <w:rPr>
          <w:rFonts w:ascii="宋体" w:hAnsi="宋体"/>
          <w:sz w:val="24"/>
          <w:highlight w:val="none"/>
        </w:rPr>
        <w:t>期限</w:t>
      </w:r>
      <w:r>
        <w:rPr>
          <w:rFonts w:hint="eastAsia" w:ascii="宋体" w:hAnsi="宋体"/>
          <w:sz w:val="24"/>
          <w:highlight w:val="none"/>
        </w:rPr>
        <w:t>：</w:t>
      </w:r>
      <w:r>
        <w:rPr>
          <w:rFonts w:ascii="宋体" w:hAnsi="宋体"/>
          <w:sz w:val="24"/>
          <w:highlight w:val="none"/>
        </w:rPr>
        <w:t>自</w:t>
      </w:r>
      <w:r>
        <w:rPr>
          <w:rFonts w:hint="eastAsia" w:ascii="宋体" w:hAnsi="宋体"/>
          <w:sz w:val="24"/>
          <w:highlight w:val="none"/>
          <w:u w:val="single"/>
        </w:rPr>
        <w:t xml:space="preserve">    </w:t>
      </w:r>
      <w:r>
        <w:rPr>
          <w:rFonts w:ascii="宋体" w:hAnsi="宋体"/>
          <w:sz w:val="24"/>
          <w:highlight w:val="none"/>
        </w:rPr>
        <w:t>年</w:t>
      </w:r>
      <w:r>
        <w:rPr>
          <w:rFonts w:hint="eastAsia" w:ascii="宋体" w:hAnsi="宋体"/>
          <w:sz w:val="24"/>
          <w:highlight w:val="none"/>
          <w:u w:val="single"/>
        </w:rPr>
        <w:t xml:space="preserve">    </w:t>
      </w:r>
      <w:r>
        <w:rPr>
          <w:rFonts w:ascii="宋体" w:hAnsi="宋体"/>
          <w:sz w:val="24"/>
          <w:highlight w:val="none"/>
        </w:rPr>
        <w:t>月</w:t>
      </w:r>
      <w:r>
        <w:rPr>
          <w:rFonts w:hint="eastAsia" w:ascii="宋体" w:hAnsi="宋体"/>
          <w:sz w:val="24"/>
          <w:highlight w:val="none"/>
          <w:u w:val="single"/>
        </w:rPr>
        <w:t xml:space="preserve">    </w:t>
      </w:r>
      <w:r>
        <w:rPr>
          <w:rFonts w:ascii="宋体" w:hAnsi="宋体"/>
          <w:sz w:val="24"/>
          <w:highlight w:val="none"/>
        </w:rPr>
        <w:t>日起至</w:t>
      </w:r>
      <w:r>
        <w:rPr>
          <w:rFonts w:hint="eastAsia" w:ascii="宋体" w:hAnsi="宋体"/>
          <w:sz w:val="24"/>
          <w:highlight w:val="none"/>
          <w:u w:val="single"/>
        </w:rPr>
        <w:t xml:space="preserve">    </w:t>
      </w:r>
      <w:r>
        <w:rPr>
          <w:rFonts w:ascii="宋体" w:hAnsi="宋体"/>
          <w:sz w:val="24"/>
          <w:highlight w:val="none"/>
        </w:rPr>
        <w:t>年</w:t>
      </w:r>
      <w:r>
        <w:rPr>
          <w:rFonts w:hint="eastAsia" w:ascii="宋体" w:hAnsi="宋体"/>
          <w:sz w:val="24"/>
          <w:highlight w:val="none"/>
          <w:u w:val="single"/>
        </w:rPr>
        <w:t xml:space="preserve">    </w:t>
      </w:r>
      <w:r>
        <w:rPr>
          <w:rFonts w:ascii="宋体" w:hAnsi="宋体"/>
          <w:sz w:val="24"/>
          <w:highlight w:val="none"/>
        </w:rPr>
        <w:t>月</w:t>
      </w:r>
      <w:r>
        <w:rPr>
          <w:rFonts w:hint="eastAsia" w:ascii="宋体" w:hAnsi="宋体"/>
          <w:sz w:val="24"/>
          <w:highlight w:val="none"/>
          <w:u w:val="single"/>
        </w:rPr>
        <w:t xml:space="preserve">    </w:t>
      </w:r>
      <w:r>
        <w:rPr>
          <w:rFonts w:ascii="宋体" w:hAnsi="宋体"/>
          <w:sz w:val="24"/>
          <w:highlight w:val="none"/>
        </w:rPr>
        <w:t>日止。</w:t>
      </w:r>
    </w:p>
    <w:p w14:paraId="57ED92AD">
      <w:pPr>
        <w:spacing w:line="400" w:lineRule="exact"/>
        <w:ind w:firstLine="480"/>
        <w:rPr>
          <w:rFonts w:hint="eastAsia" w:ascii="宋体" w:hAnsi="宋体"/>
          <w:sz w:val="24"/>
          <w:highlight w:val="none"/>
        </w:rPr>
      </w:pPr>
      <w:r>
        <w:rPr>
          <w:rFonts w:hint="eastAsia" w:ascii="宋体" w:hAnsi="宋体"/>
          <w:sz w:val="24"/>
          <w:highlight w:val="none"/>
        </w:rPr>
        <w:t>代理人无转委托权。</w:t>
      </w:r>
    </w:p>
    <w:p w14:paraId="5020E5BE">
      <w:pPr>
        <w:spacing w:line="400" w:lineRule="exact"/>
        <w:rPr>
          <w:rFonts w:hint="eastAsia" w:ascii="宋体" w:hAnsi="宋体"/>
          <w:sz w:val="24"/>
          <w:highlight w:val="none"/>
        </w:rPr>
      </w:pPr>
    </w:p>
    <w:p w14:paraId="191A7D45">
      <w:pPr>
        <w:spacing w:line="400" w:lineRule="exact"/>
        <w:ind w:firstLine="600" w:firstLineChars="250"/>
        <w:rPr>
          <w:rFonts w:hint="eastAsia" w:ascii="宋体" w:hAnsi="宋体"/>
          <w:sz w:val="24"/>
          <w:highlight w:val="none"/>
        </w:rPr>
      </w:pPr>
      <w:r>
        <w:rPr>
          <w:rFonts w:hint="eastAsia" w:ascii="宋体" w:hAnsi="宋体"/>
          <w:sz w:val="24"/>
          <w:highlight w:val="none"/>
        </w:rPr>
        <w:t>附：</w:t>
      </w:r>
      <w:r>
        <w:rPr>
          <w:rFonts w:hint="eastAsia" w:ascii="宋体" w:hAnsi="宋体" w:cs="仿宋_GB2312"/>
          <w:sz w:val="24"/>
          <w:highlight w:val="none"/>
        </w:rPr>
        <w:t>法定代表人身份证复印件及</w:t>
      </w:r>
      <w:r>
        <w:rPr>
          <w:rFonts w:hint="eastAsia" w:ascii="宋体" w:hAnsi="宋体"/>
          <w:snapToGrid w:val="0"/>
          <w:kern w:val="0"/>
          <w:sz w:val="24"/>
          <w:highlight w:val="none"/>
        </w:rPr>
        <w:t>委托代理人身份证复印件</w:t>
      </w:r>
    </w:p>
    <w:p w14:paraId="28449257">
      <w:pPr>
        <w:spacing w:line="400" w:lineRule="exact"/>
        <w:ind w:firstLine="480"/>
        <w:rPr>
          <w:rFonts w:hint="eastAsia" w:ascii="宋体" w:hAnsi="宋体"/>
          <w:sz w:val="24"/>
          <w:highlight w:val="none"/>
        </w:rPr>
      </w:pPr>
    </w:p>
    <w:p w14:paraId="69AED803">
      <w:pPr>
        <w:spacing w:line="400" w:lineRule="exact"/>
        <w:rPr>
          <w:rFonts w:hint="eastAsia" w:ascii="宋体" w:hAnsi="宋体"/>
          <w:sz w:val="24"/>
          <w:highlight w:val="none"/>
        </w:rPr>
      </w:pPr>
    </w:p>
    <w:p w14:paraId="73A1E512">
      <w:pPr>
        <w:pStyle w:val="32"/>
        <w:rPr>
          <w:highlight w:val="none"/>
        </w:rPr>
      </w:pPr>
    </w:p>
    <w:p w14:paraId="24DDD8A7">
      <w:pPr>
        <w:spacing w:line="400" w:lineRule="exact"/>
        <w:rPr>
          <w:rFonts w:hint="eastAsia" w:ascii="宋体" w:hAnsi="宋体"/>
          <w:sz w:val="24"/>
          <w:highlight w:val="none"/>
        </w:rPr>
      </w:pPr>
    </w:p>
    <w:p w14:paraId="6DCD54E8">
      <w:pPr>
        <w:spacing w:line="720" w:lineRule="auto"/>
        <w:ind w:firstLine="3480" w:firstLineChars="14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w:t>
      </w:r>
      <w:r>
        <w:rPr>
          <w:rFonts w:hint="eastAsia" w:ascii="宋体" w:hAnsi="宋体"/>
          <w:sz w:val="24"/>
          <w:highlight w:val="none"/>
        </w:rPr>
        <w:t>（</w:t>
      </w:r>
      <w:r>
        <w:rPr>
          <w:rFonts w:hint="eastAsia"/>
          <w:sz w:val="24"/>
          <w:highlight w:val="none"/>
        </w:rPr>
        <w:t>盖单位公章</w:t>
      </w:r>
      <w:r>
        <w:rPr>
          <w:rFonts w:hint="eastAsia" w:ascii="宋体" w:hAnsi="宋体"/>
          <w:sz w:val="24"/>
          <w:highlight w:val="none"/>
        </w:rPr>
        <w:t>）</w:t>
      </w:r>
    </w:p>
    <w:p w14:paraId="793F4B1A">
      <w:pPr>
        <w:spacing w:line="720" w:lineRule="auto"/>
        <w:ind w:firstLine="3480" w:firstLineChars="1450"/>
        <w:rPr>
          <w:rFonts w:hint="eastAsia" w:ascii="宋体" w:hAnsi="宋体"/>
          <w:sz w:val="24"/>
          <w:highlight w:val="none"/>
        </w:rPr>
      </w:pPr>
      <w:r>
        <w:rPr>
          <w:rFonts w:hint="eastAsia" w:ascii="宋体" w:hAnsi="宋体"/>
          <w:sz w:val="24"/>
          <w:highlight w:val="none"/>
        </w:rPr>
        <w:t>法定代表人：</w:t>
      </w:r>
      <w:r>
        <w:rPr>
          <w:rFonts w:hint="eastAsia" w:ascii="宋体" w:hAnsi="宋体"/>
          <w:sz w:val="24"/>
          <w:highlight w:val="none"/>
          <w:u w:val="single"/>
        </w:rPr>
        <w:t xml:space="preserve">                 </w:t>
      </w:r>
      <w:r>
        <w:rPr>
          <w:rFonts w:hint="eastAsia" w:ascii="宋体" w:hAnsi="宋体"/>
          <w:sz w:val="24"/>
          <w:highlight w:val="none"/>
        </w:rPr>
        <w:t>（签字或盖章）</w:t>
      </w:r>
    </w:p>
    <w:p w14:paraId="0C312A58">
      <w:pPr>
        <w:spacing w:line="72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55323C39">
      <w:pPr>
        <w:spacing w:line="720" w:lineRule="auto"/>
        <w:ind w:firstLine="3480" w:firstLineChars="1450"/>
        <w:rPr>
          <w:rFonts w:hint="eastAsia" w:ascii="宋体" w:hAnsi="宋体"/>
          <w:sz w:val="24"/>
          <w:highlight w:val="none"/>
        </w:rPr>
      </w:pPr>
      <w:r>
        <w:rPr>
          <w:rFonts w:hint="eastAsia" w:ascii="宋体" w:hAnsi="宋体"/>
          <w:sz w:val="24"/>
          <w:highlight w:val="none"/>
        </w:rPr>
        <w:t>委托代理人：</w:t>
      </w:r>
      <w:r>
        <w:rPr>
          <w:rFonts w:hint="eastAsia" w:ascii="宋体" w:hAnsi="宋体"/>
          <w:sz w:val="24"/>
          <w:highlight w:val="none"/>
          <w:u w:val="single"/>
        </w:rPr>
        <w:t xml:space="preserve">                       </w:t>
      </w:r>
      <w:r>
        <w:rPr>
          <w:rFonts w:hint="eastAsia" w:ascii="宋体" w:hAnsi="宋体"/>
          <w:sz w:val="24"/>
          <w:highlight w:val="none"/>
        </w:rPr>
        <w:t>（签字）</w:t>
      </w:r>
    </w:p>
    <w:p w14:paraId="033D30C6">
      <w:pPr>
        <w:spacing w:line="72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5D84DC24">
      <w:pPr>
        <w:spacing w:line="720" w:lineRule="auto"/>
        <w:ind w:firstLine="5040" w:firstLineChars="2100"/>
        <w:rPr>
          <w:rFonts w:hint="eastAsia" w:ascii="宋体" w:hAnsi="宋体"/>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4CFE4478">
      <w:pPr>
        <w:pStyle w:val="10"/>
        <w:tabs>
          <w:tab w:val="left" w:leader="dot" w:pos="480"/>
        </w:tabs>
        <w:rPr>
          <w:bCs/>
          <w:highlight w:val="none"/>
        </w:rPr>
      </w:pPr>
    </w:p>
    <w:p w14:paraId="519595F2">
      <w:pPr>
        <w:rPr>
          <w:bCs/>
          <w:highlight w:val="none"/>
        </w:rPr>
      </w:pPr>
      <w:r>
        <w:rPr>
          <w:bCs/>
          <w:highlight w:val="none"/>
        </w:rPr>
        <w:br w:type="page"/>
      </w:r>
    </w:p>
    <w:p w14:paraId="72A64365">
      <w:pPr>
        <w:snapToGrid w:val="0"/>
        <w:spacing w:line="360" w:lineRule="auto"/>
        <w:jc w:val="center"/>
        <w:outlineLvl w:val="1"/>
        <w:rPr>
          <w:rFonts w:hint="eastAsia" w:ascii="黑体" w:hAnsi="黑体" w:eastAsia="黑体" w:cs="黑体"/>
          <w:sz w:val="36"/>
          <w:szCs w:val="36"/>
          <w:highlight w:val="none"/>
        </w:rPr>
      </w:pPr>
      <w:bookmarkStart w:id="66" w:name="_Toc1684"/>
      <w:bookmarkStart w:id="67" w:name="_Toc2974"/>
      <w:bookmarkStart w:id="68" w:name="_Toc8009"/>
      <w:bookmarkStart w:id="69" w:name="_Toc3454"/>
      <w:r>
        <w:rPr>
          <w:rFonts w:hint="eastAsia" w:ascii="黑体" w:hAnsi="黑体" w:eastAsia="黑体" w:cs="黑体"/>
          <w:sz w:val="36"/>
          <w:szCs w:val="36"/>
          <w:highlight w:val="none"/>
        </w:rPr>
        <w:t>三、报价清单</w:t>
      </w:r>
      <w:bookmarkEnd w:id="66"/>
      <w:bookmarkEnd w:id="67"/>
      <w:bookmarkEnd w:id="68"/>
      <w:bookmarkEnd w:id="69"/>
    </w:p>
    <w:p w14:paraId="6F747BC4">
      <w:pPr>
        <w:jc w:val="center"/>
        <w:outlineLvl w:val="2"/>
        <w:rPr>
          <w:rFonts w:hint="eastAsia" w:ascii="黑体" w:hAnsi="宋体" w:eastAsia="方正小标宋简体"/>
          <w:sz w:val="24"/>
          <w:highlight w:val="none"/>
        </w:rPr>
      </w:pPr>
      <w:bookmarkStart w:id="70" w:name="_Toc10738"/>
      <w:bookmarkStart w:id="71" w:name="_Toc32344"/>
      <w:r>
        <w:rPr>
          <w:rFonts w:hint="eastAsia" w:ascii="宋体" w:hAnsi="宋体" w:cs="宋体"/>
          <w:b/>
          <w:sz w:val="32"/>
          <w:szCs w:val="32"/>
          <w:highlight w:val="none"/>
        </w:rPr>
        <w:t>（一）报价文件说明</w:t>
      </w:r>
      <w:bookmarkEnd w:id="70"/>
      <w:bookmarkEnd w:id="71"/>
    </w:p>
    <w:p w14:paraId="62BCF4A1">
      <w:pPr>
        <w:rPr>
          <w:rFonts w:hint="eastAsia" w:ascii="黑体" w:hAnsi="宋体" w:eastAsia="黑体"/>
          <w:sz w:val="24"/>
          <w:highlight w:val="none"/>
        </w:rPr>
      </w:pPr>
    </w:p>
    <w:p w14:paraId="0601AA05">
      <w:pPr>
        <w:spacing w:line="400" w:lineRule="exact"/>
        <w:ind w:firstLine="480" w:firstLineChars="200"/>
        <w:rPr>
          <w:rFonts w:hint="eastAsia" w:ascii="宋体" w:hAnsi="宋体"/>
          <w:sz w:val="24"/>
          <w:highlight w:val="none"/>
        </w:rPr>
      </w:pPr>
      <w:r>
        <w:rPr>
          <w:rFonts w:hint="eastAsia" w:ascii="宋体" w:hAnsi="宋体"/>
          <w:sz w:val="24"/>
          <w:highlight w:val="none"/>
        </w:rPr>
        <w:t>1.“报价清单”应与“供应商须知”“采购</w:t>
      </w:r>
      <w:r>
        <w:rPr>
          <w:rFonts w:hint="eastAsia" w:ascii="宋体" w:hAnsi="宋体"/>
          <w:sz w:val="24"/>
          <w:highlight w:val="none"/>
          <w:lang w:eastAsia="zh-CN"/>
        </w:rPr>
        <w:t>需</w:t>
      </w:r>
      <w:r>
        <w:rPr>
          <w:rFonts w:hint="eastAsia" w:ascii="宋体" w:hAnsi="宋体"/>
          <w:sz w:val="24"/>
          <w:highlight w:val="none"/>
        </w:rPr>
        <w:t>求”“合同条款”等一起使用。</w:t>
      </w:r>
    </w:p>
    <w:p w14:paraId="08E43A04">
      <w:pPr>
        <w:spacing w:line="400" w:lineRule="exact"/>
        <w:ind w:firstLine="480" w:firstLineChars="200"/>
        <w:rPr>
          <w:rFonts w:hint="eastAsia" w:ascii="宋体" w:hAnsi="宋体"/>
          <w:sz w:val="24"/>
          <w:highlight w:val="none"/>
        </w:rPr>
      </w:pPr>
      <w:r>
        <w:rPr>
          <w:rFonts w:hint="eastAsia" w:ascii="宋体" w:hAnsi="宋体"/>
          <w:sz w:val="24"/>
          <w:highlight w:val="none"/>
        </w:rPr>
        <w:t>2.本次采购采用总价包干，报价为完成本项目全过程的所有费用，包含但不限于从前期踏勘、资料收集、水上水下施工许可证办理费用、报告编制费、现场管理费、会议、专家咨询费、调研差旅费、管理费、文印费、设备耗材费、税费及合同包含的所有风险、责任及措施等费用，包含为完成</w:t>
      </w:r>
      <w:r>
        <w:rPr>
          <w:rFonts w:hint="eastAsia" w:ascii="宋体" w:hAnsi="宋体"/>
          <w:sz w:val="24"/>
          <w:highlight w:val="none"/>
          <w:lang w:eastAsia="zh-CN"/>
        </w:rPr>
        <w:t>北海港铁山港区5万至10万吨级锚地工程安全咨询技术服务项目</w:t>
      </w:r>
      <w:r>
        <w:rPr>
          <w:rFonts w:hint="eastAsia" w:ascii="宋体" w:hAnsi="宋体"/>
          <w:sz w:val="24"/>
          <w:highlight w:val="none"/>
        </w:rPr>
        <w:t>的全部工作以及可能发生的各种费用。本项目合同总价在合同执行过程中是固定的，不因情况变化而调整。</w:t>
      </w:r>
    </w:p>
    <w:p w14:paraId="369267C5">
      <w:pPr>
        <w:spacing w:line="400" w:lineRule="exact"/>
        <w:ind w:firstLine="480" w:firstLineChars="200"/>
        <w:rPr>
          <w:rFonts w:hint="eastAsia" w:ascii="宋体" w:hAnsi="宋体"/>
          <w:sz w:val="24"/>
          <w:highlight w:val="none"/>
        </w:rPr>
      </w:pPr>
      <w:r>
        <w:rPr>
          <w:rFonts w:hint="eastAsia" w:ascii="宋体" w:hAnsi="宋体"/>
          <w:sz w:val="24"/>
          <w:highlight w:val="none"/>
        </w:rPr>
        <w:t>3.</w:t>
      </w:r>
      <w:r>
        <w:rPr>
          <w:rFonts w:hint="eastAsia" w:ascii="宋体" w:hAnsi="宋体"/>
          <w:sz w:val="24"/>
          <w:highlight w:val="none"/>
          <w:lang w:eastAsia="zh-CN"/>
        </w:rPr>
        <w:t>投标</w:t>
      </w:r>
      <w:r>
        <w:rPr>
          <w:rFonts w:hint="eastAsia" w:ascii="宋体" w:hAnsi="宋体"/>
          <w:sz w:val="24"/>
          <w:highlight w:val="none"/>
        </w:rPr>
        <w:t>报价为一次报价，此次报价即最终报价，不再就价格问题另行协商。</w:t>
      </w:r>
    </w:p>
    <w:p w14:paraId="29A3D2E0">
      <w:pPr>
        <w:spacing w:line="400" w:lineRule="exact"/>
        <w:ind w:firstLine="480" w:firstLineChars="200"/>
        <w:rPr>
          <w:rFonts w:hint="eastAsia" w:ascii="宋体" w:hAnsi="宋体"/>
          <w:sz w:val="24"/>
          <w:highlight w:val="none"/>
        </w:rPr>
      </w:pPr>
      <w:r>
        <w:rPr>
          <w:rFonts w:hint="eastAsia" w:ascii="宋体" w:hAnsi="宋体"/>
          <w:sz w:val="24"/>
          <w:highlight w:val="none"/>
        </w:rPr>
        <w:t>4.“报价清单”中报价应以人民币为单位。</w:t>
      </w:r>
    </w:p>
    <w:p w14:paraId="0CDD9AD8">
      <w:pPr>
        <w:spacing w:line="400" w:lineRule="exact"/>
        <w:ind w:firstLine="480" w:firstLineChars="200"/>
        <w:rPr>
          <w:rFonts w:hint="eastAsia" w:ascii="宋体" w:hAnsi="宋体"/>
          <w:sz w:val="24"/>
          <w:highlight w:val="none"/>
        </w:rPr>
      </w:pPr>
      <w:r>
        <w:rPr>
          <w:rFonts w:hint="eastAsia" w:ascii="宋体" w:hAnsi="宋体"/>
          <w:sz w:val="24"/>
          <w:highlight w:val="none"/>
        </w:rPr>
        <w:t>5.报价应为含税价格，并且能够提供增值税发票。</w:t>
      </w:r>
    </w:p>
    <w:p w14:paraId="2C89FE2D">
      <w:pPr>
        <w:spacing w:line="400" w:lineRule="exact"/>
        <w:ind w:firstLine="480" w:firstLineChars="200"/>
        <w:rPr>
          <w:rFonts w:hint="eastAsia" w:ascii="宋体" w:hAnsi="宋体"/>
          <w:sz w:val="24"/>
          <w:highlight w:val="none"/>
        </w:rPr>
      </w:pPr>
      <w:r>
        <w:rPr>
          <w:rFonts w:hint="eastAsia" w:ascii="宋体" w:hAnsi="宋体"/>
          <w:sz w:val="24"/>
          <w:highlight w:val="none"/>
        </w:rPr>
        <w:t>6.供应商应在“报价清单”后附</w:t>
      </w:r>
      <w:bookmarkStart w:id="72" w:name="_Hlk203661040"/>
      <w:r>
        <w:rPr>
          <w:rFonts w:hint="eastAsia" w:ascii="宋体" w:hAnsi="宋体"/>
          <w:sz w:val="24"/>
          <w:highlight w:val="none"/>
        </w:rPr>
        <w:t>计算说明</w:t>
      </w:r>
      <w:bookmarkEnd w:id="72"/>
      <w:r>
        <w:rPr>
          <w:rFonts w:hint="eastAsia" w:ascii="宋体" w:hAnsi="宋体"/>
          <w:sz w:val="24"/>
          <w:highlight w:val="none"/>
        </w:rPr>
        <w:t>，包括计算方法、取费依据等，以便采购人对供应商报价的合理性作出判断。</w:t>
      </w:r>
    </w:p>
    <w:p w14:paraId="44E8D68B">
      <w:pPr>
        <w:rPr>
          <w:b/>
          <w:bCs/>
          <w:sz w:val="24"/>
          <w:highlight w:val="none"/>
        </w:rPr>
      </w:pPr>
      <w:r>
        <w:rPr>
          <w:rFonts w:hint="eastAsia"/>
          <w:b/>
          <w:bCs/>
          <w:sz w:val="24"/>
          <w:highlight w:val="none"/>
        </w:rPr>
        <w:br w:type="page"/>
      </w:r>
    </w:p>
    <w:p w14:paraId="2D771DDB">
      <w:pPr>
        <w:pStyle w:val="10"/>
        <w:jc w:val="center"/>
        <w:outlineLvl w:val="2"/>
        <w:rPr>
          <w:b/>
          <w:bCs/>
          <w:sz w:val="32"/>
          <w:szCs w:val="32"/>
          <w:highlight w:val="none"/>
        </w:rPr>
      </w:pPr>
      <w:bookmarkStart w:id="73" w:name="_Toc1367"/>
      <w:bookmarkStart w:id="74" w:name="_Toc2327"/>
      <w:bookmarkStart w:id="75" w:name="_Hlk203660973"/>
      <w:r>
        <w:rPr>
          <w:rFonts w:hint="eastAsia"/>
          <w:b/>
          <w:bCs/>
          <w:sz w:val="32"/>
          <w:szCs w:val="32"/>
          <w:highlight w:val="none"/>
        </w:rPr>
        <w:t>（二）</w:t>
      </w:r>
      <w:r>
        <w:rPr>
          <w:rFonts w:hint="eastAsia"/>
          <w:b/>
          <w:bCs/>
          <w:sz w:val="32"/>
          <w:szCs w:val="32"/>
          <w:highlight w:val="none"/>
          <w:lang w:eastAsia="zh-CN"/>
        </w:rPr>
        <w:t>投标</w:t>
      </w:r>
      <w:r>
        <w:rPr>
          <w:rFonts w:hint="eastAsia"/>
          <w:b/>
          <w:bCs/>
          <w:sz w:val="32"/>
          <w:szCs w:val="32"/>
          <w:highlight w:val="none"/>
        </w:rPr>
        <w:t>报价表</w:t>
      </w:r>
      <w:bookmarkEnd w:id="73"/>
      <w:bookmarkEnd w:id="74"/>
    </w:p>
    <w:p w14:paraId="4DC1343F">
      <w:pPr>
        <w:pStyle w:val="10"/>
        <w:rPr>
          <w:highlight w:val="none"/>
        </w:rPr>
      </w:pPr>
    </w:p>
    <w:p w14:paraId="3D5C5130">
      <w:pPr>
        <w:spacing w:line="360" w:lineRule="auto"/>
        <w:contextualSpacing/>
        <w:rPr>
          <w:rFonts w:hint="eastAsia" w:ascii="宋体" w:hAnsi="宋体" w:eastAsia="宋体" w:cs="仿宋_GB2312"/>
          <w:sz w:val="24"/>
          <w:highlight w:val="none"/>
          <w:lang w:eastAsia="zh-CN"/>
        </w:rPr>
      </w:pPr>
      <w:r>
        <w:rPr>
          <w:rFonts w:hint="eastAsia" w:ascii="宋体" w:hAnsi="宋体" w:cs="仿宋_GB2312"/>
          <w:sz w:val="24"/>
          <w:highlight w:val="none"/>
        </w:rPr>
        <w:t>采购项目名称：</w:t>
      </w:r>
      <w:r>
        <w:rPr>
          <w:rFonts w:hint="eastAsia" w:ascii="宋体" w:hAnsi="宋体" w:cs="仿宋_GB2312"/>
          <w:sz w:val="24"/>
          <w:highlight w:val="none"/>
          <w:u w:val="single"/>
          <w:lang w:eastAsia="zh-CN"/>
        </w:rPr>
        <w:t>北海港铁山港区5万至10万吨级锚地工程安全咨询技术服务</w:t>
      </w:r>
    </w:p>
    <w:p w14:paraId="19A3713C">
      <w:pPr>
        <w:spacing w:line="360" w:lineRule="auto"/>
        <w:contextualSpacing/>
        <w:rPr>
          <w:rFonts w:hint="eastAsia" w:ascii="宋体" w:hAnsi="宋体" w:cs="仿宋_GB2312"/>
          <w:sz w:val="24"/>
          <w:highlight w:val="none"/>
        </w:rPr>
      </w:pPr>
      <w:r>
        <w:rPr>
          <w:rFonts w:hint="eastAsia" w:ascii="宋体" w:hAnsi="宋体" w:cs="仿宋_GB2312"/>
          <w:sz w:val="24"/>
          <w:highlight w:val="none"/>
        </w:rPr>
        <w:t xml:space="preserve">                                                       单位：人民币元</w:t>
      </w:r>
    </w:p>
    <w:tbl>
      <w:tblPr>
        <w:tblStyle w:val="25"/>
        <w:tblW w:w="4996" w:type="pct"/>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57" w:type="dxa"/>
          <w:bottom w:w="0" w:type="dxa"/>
          <w:right w:w="57" w:type="dxa"/>
        </w:tblCellMar>
      </w:tblPr>
      <w:tblGrid>
        <w:gridCol w:w="707"/>
        <w:gridCol w:w="1243"/>
        <w:gridCol w:w="2129"/>
        <w:gridCol w:w="833"/>
        <w:gridCol w:w="836"/>
        <w:gridCol w:w="736"/>
        <w:gridCol w:w="713"/>
        <w:gridCol w:w="1042"/>
        <w:gridCol w:w="824"/>
      </w:tblGrid>
      <w:tr w14:paraId="5A80C00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568" w:hRule="atLeast"/>
          <w:jc w:val="center"/>
        </w:trPr>
        <w:tc>
          <w:tcPr>
            <w:tcW w:w="388" w:type="pct"/>
            <w:vMerge w:val="restart"/>
            <w:shd w:val="clear" w:color="auto" w:fill="auto"/>
            <w:vAlign w:val="center"/>
          </w:tcPr>
          <w:p w14:paraId="476BA601">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bidi="ar"/>
              </w:rPr>
              <w:t>序号</w:t>
            </w:r>
          </w:p>
        </w:tc>
        <w:tc>
          <w:tcPr>
            <w:tcW w:w="682" w:type="pct"/>
            <w:vMerge w:val="restart"/>
            <w:shd w:val="clear" w:color="auto" w:fill="auto"/>
            <w:vAlign w:val="center"/>
          </w:tcPr>
          <w:p w14:paraId="47D32E0A">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bidi="ar"/>
              </w:rPr>
              <w:t>工作内容</w:t>
            </w:r>
          </w:p>
        </w:tc>
        <w:tc>
          <w:tcPr>
            <w:tcW w:w="1167" w:type="pct"/>
            <w:vMerge w:val="restart"/>
            <w:shd w:val="clear" w:color="auto" w:fill="auto"/>
            <w:vAlign w:val="center"/>
          </w:tcPr>
          <w:p w14:paraId="7E07AEB9">
            <w:pPr>
              <w:widowControl/>
              <w:adjustRightInd w:val="0"/>
              <w:snapToGrid w:val="0"/>
              <w:spacing w:line="400" w:lineRule="exact"/>
              <w:jc w:val="center"/>
              <w:rPr>
                <w:rFonts w:hint="eastAsia" w:ascii="宋体" w:hAnsi="宋体" w:eastAsia="宋体" w:cs="宋体"/>
                <w:color w:val="auto"/>
                <w:szCs w:val="21"/>
                <w:lang w:bidi="ar"/>
              </w:rPr>
            </w:pPr>
            <w:r>
              <w:rPr>
                <w:rFonts w:hint="eastAsia" w:ascii="宋体" w:hAnsi="宋体" w:eastAsia="宋体" w:cs="宋体"/>
                <w:color w:val="auto"/>
                <w:szCs w:val="21"/>
                <w:lang w:bidi="ar"/>
              </w:rPr>
              <w:t>成果文件</w:t>
            </w:r>
          </w:p>
        </w:tc>
        <w:tc>
          <w:tcPr>
            <w:tcW w:w="457" w:type="pct"/>
            <w:vMerge w:val="restart"/>
            <w:shd w:val="clear" w:color="auto" w:fill="auto"/>
            <w:vAlign w:val="center"/>
          </w:tcPr>
          <w:p w14:paraId="543EFA33">
            <w:pPr>
              <w:widowControl/>
              <w:adjustRightInd w:val="0"/>
              <w:snapToGrid w:val="0"/>
              <w:spacing w:line="400" w:lineRule="exact"/>
              <w:jc w:val="center"/>
              <w:rPr>
                <w:rFonts w:hint="eastAsia" w:ascii="宋体" w:hAnsi="宋体" w:eastAsia="宋体" w:cs="宋体"/>
                <w:color w:val="auto"/>
                <w:szCs w:val="21"/>
                <w:lang w:val="en-US" w:eastAsia="zh-CN" w:bidi="ar"/>
              </w:rPr>
            </w:pPr>
            <w:r>
              <w:rPr>
                <w:rFonts w:hint="eastAsia" w:ascii="宋体" w:hAnsi="宋体" w:eastAsia="宋体" w:cs="宋体"/>
                <w:color w:val="auto"/>
                <w:szCs w:val="21"/>
                <w:lang w:val="en-US" w:eastAsia="zh-CN" w:bidi="ar"/>
              </w:rPr>
              <w:t>单位</w:t>
            </w:r>
          </w:p>
        </w:tc>
        <w:tc>
          <w:tcPr>
            <w:tcW w:w="459" w:type="pct"/>
            <w:vMerge w:val="restart"/>
            <w:shd w:val="clear" w:color="auto" w:fill="auto"/>
            <w:vAlign w:val="center"/>
          </w:tcPr>
          <w:p w14:paraId="1C86AA0E">
            <w:pPr>
              <w:widowControl/>
              <w:adjustRightInd w:val="0"/>
              <w:snapToGrid w:val="0"/>
              <w:spacing w:line="400" w:lineRule="exact"/>
              <w:jc w:val="center"/>
              <w:rPr>
                <w:rFonts w:hint="eastAsia" w:ascii="宋体" w:hAnsi="宋体" w:eastAsia="宋体" w:cs="宋体"/>
                <w:color w:val="auto"/>
                <w:szCs w:val="21"/>
                <w:lang w:val="en-US" w:eastAsia="zh-CN" w:bidi="ar"/>
              </w:rPr>
            </w:pPr>
            <w:r>
              <w:rPr>
                <w:rFonts w:hint="eastAsia" w:ascii="宋体" w:hAnsi="宋体" w:eastAsia="宋体" w:cs="宋体"/>
                <w:color w:val="auto"/>
                <w:szCs w:val="21"/>
                <w:lang w:val="en-US" w:eastAsia="zh-CN" w:bidi="ar"/>
              </w:rPr>
              <w:t>数量</w:t>
            </w:r>
          </w:p>
        </w:tc>
        <w:tc>
          <w:tcPr>
            <w:tcW w:w="794" w:type="pct"/>
            <w:gridSpan w:val="2"/>
            <w:shd w:val="clear" w:color="auto" w:fill="auto"/>
            <w:vAlign w:val="center"/>
          </w:tcPr>
          <w:p w14:paraId="48C6C468">
            <w:pPr>
              <w:widowControl/>
              <w:adjustRightInd w:val="0"/>
              <w:snapToGrid w:val="0"/>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单价</w:t>
            </w:r>
            <w:r>
              <w:rPr>
                <w:rFonts w:hint="eastAsia" w:ascii="宋体" w:hAnsi="宋体" w:eastAsia="宋体" w:cs="宋体"/>
                <w:color w:val="auto"/>
                <w:szCs w:val="21"/>
                <w:lang w:val="en-US" w:eastAsia="zh-CN" w:bidi="ar"/>
              </w:rPr>
              <w:t>（元）</w:t>
            </w:r>
          </w:p>
        </w:tc>
        <w:tc>
          <w:tcPr>
            <w:tcW w:w="1024" w:type="pct"/>
            <w:gridSpan w:val="2"/>
            <w:shd w:val="clear" w:color="auto" w:fill="auto"/>
            <w:vAlign w:val="center"/>
          </w:tcPr>
          <w:p w14:paraId="5EA20399">
            <w:pPr>
              <w:widowControl/>
              <w:adjustRightInd w:val="0"/>
              <w:snapToGrid w:val="0"/>
              <w:spacing w:line="400" w:lineRule="exact"/>
              <w:jc w:val="center"/>
              <w:rPr>
                <w:rFonts w:hint="eastAsia" w:ascii="宋体" w:hAnsi="宋体" w:eastAsia="宋体" w:cs="宋体"/>
                <w:color w:val="auto"/>
                <w:szCs w:val="21"/>
                <w:lang w:val="en-US" w:eastAsia="zh-CN" w:bidi="ar"/>
              </w:rPr>
            </w:pPr>
            <w:r>
              <w:rPr>
                <w:rFonts w:hint="eastAsia" w:ascii="宋体" w:hAnsi="宋体" w:eastAsia="宋体" w:cs="宋体"/>
                <w:color w:val="auto"/>
                <w:szCs w:val="21"/>
                <w:lang w:val="en-US" w:eastAsia="zh-CN" w:bidi="ar"/>
              </w:rPr>
              <w:t>合价（元）</w:t>
            </w:r>
          </w:p>
        </w:tc>
      </w:tr>
      <w:tr w14:paraId="2718F9FC">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888" w:hRule="atLeast"/>
          <w:jc w:val="center"/>
        </w:trPr>
        <w:tc>
          <w:tcPr>
            <w:tcW w:w="388" w:type="pct"/>
            <w:vMerge w:val="continue"/>
            <w:shd w:val="clear" w:color="auto" w:fill="auto"/>
            <w:vAlign w:val="center"/>
          </w:tcPr>
          <w:p w14:paraId="5B3303E0">
            <w:pPr>
              <w:widowControl/>
              <w:adjustRightInd w:val="0"/>
              <w:snapToGrid w:val="0"/>
              <w:spacing w:line="400" w:lineRule="exact"/>
              <w:jc w:val="center"/>
              <w:rPr>
                <w:rFonts w:hint="eastAsia" w:ascii="宋体" w:hAnsi="宋体" w:eastAsia="宋体" w:cs="宋体"/>
                <w:color w:val="auto"/>
                <w:szCs w:val="21"/>
                <w:lang w:bidi="ar"/>
              </w:rPr>
            </w:pPr>
          </w:p>
        </w:tc>
        <w:tc>
          <w:tcPr>
            <w:tcW w:w="682" w:type="pct"/>
            <w:vMerge w:val="continue"/>
            <w:shd w:val="clear" w:color="auto" w:fill="auto"/>
            <w:vAlign w:val="center"/>
          </w:tcPr>
          <w:p w14:paraId="64B6C2B3">
            <w:pPr>
              <w:widowControl/>
              <w:adjustRightInd w:val="0"/>
              <w:snapToGrid w:val="0"/>
              <w:spacing w:line="400" w:lineRule="exact"/>
              <w:jc w:val="center"/>
              <w:rPr>
                <w:rFonts w:hint="eastAsia" w:ascii="宋体" w:hAnsi="宋体" w:eastAsia="宋体" w:cs="宋体"/>
                <w:color w:val="auto"/>
                <w:szCs w:val="21"/>
                <w:lang w:val="en-US" w:eastAsia="zh-CN" w:bidi="ar"/>
              </w:rPr>
            </w:pPr>
          </w:p>
        </w:tc>
        <w:tc>
          <w:tcPr>
            <w:tcW w:w="1167" w:type="pct"/>
            <w:vMerge w:val="continue"/>
            <w:shd w:val="clear" w:color="auto" w:fill="auto"/>
            <w:vAlign w:val="center"/>
          </w:tcPr>
          <w:p w14:paraId="363F58FA">
            <w:pPr>
              <w:widowControl/>
              <w:adjustRightInd w:val="0"/>
              <w:snapToGrid w:val="0"/>
              <w:spacing w:line="400" w:lineRule="exact"/>
              <w:jc w:val="center"/>
              <w:rPr>
                <w:rFonts w:hint="eastAsia" w:ascii="宋体" w:hAnsi="宋体" w:eastAsia="宋体" w:cs="宋体"/>
                <w:color w:val="auto"/>
                <w:szCs w:val="21"/>
                <w:lang w:bidi="ar"/>
              </w:rPr>
            </w:pPr>
          </w:p>
        </w:tc>
        <w:tc>
          <w:tcPr>
            <w:tcW w:w="457" w:type="pct"/>
            <w:vMerge w:val="continue"/>
            <w:shd w:val="clear" w:color="auto" w:fill="auto"/>
            <w:vAlign w:val="center"/>
          </w:tcPr>
          <w:p w14:paraId="0498127B">
            <w:pPr>
              <w:widowControl/>
              <w:adjustRightInd w:val="0"/>
              <w:snapToGrid w:val="0"/>
              <w:spacing w:line="400" w:lineRule="exact"/>
              <w:jc w:val="center"/>
              <w:rPr>
                <w:rFonts w:hint="eastAsia" w:ascii="宋体" w:hAnsi="宋体" w:eastAsia="宋体" w:cs="宋体"/>
                <w:color w:val="auto"/>
                <w:szCs w:val="21"/>
                <w:lang w:val="en-US" w:eastAsia="zh-CN" w:bidi="ar"/>
              </w:rPr>
            </w:pPr>
          </w:p>
        </w:tc>
        <w:tc>
          <w:tcPr>
            <w:tcW w:w="459" w:type="pct"/>
            <w:vMerge w:val="continue"/>
            <w:shd w:val="clear" w:color="auto" w:fill="auto"/>
            <w:vAlign w:val="center"/>
          </w:tcPr>
          <w:p w14:paraId="63001B26">
            <w:pPr>
              <w:widowControl/>
              <w:adjustRightInd w:val="0"/>
              <w:snapToGrid w:val="0"/>
              <w:spacing w:line="400" w:lineRule="exact"/>
              <w:jc w:val="center"/>
              <w:rPr>
                <w:rFonts w:hint="eastAsia" w:ascii="宋体" w:hAnsi="宋体" w:eastAsia="宋体" w:cs="宋体"/>
                <w:color w:val="auto"/>
                <w:szCs w:val="21"/>
                <w:lang w:val="en-US" w:eastAsia="zh-CN" w:bidi="ar"/>
              </w:rPr>
            </w:pPr>
          </w:p>
        </w:tc>
        <w:tc>
          <w:tcPr>
            <w:tcW w:w="403" w:type="pct"/>
            <w:shd w:val="clear" w:color="auto" w:fill="auto"/>
            <w:vAlign w:val="center"/>
          </w:tcPr>
          <w:p w14:paraId="3E5F622D">
            <w:pPr>
              <w:widowControl/>
              <w:adjustRightInd w:val="0"/>
              <w:snapToGrid w:val="0"/>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 xml:space="preserve">不含税单价 </w:t>
            </w:r>
          </w:p>
        </w:tc>
        <w:tc>
          <w:tcPr>
            <w:tcW w:w="391" w:type="pct"/>
            <w:shd w:val="clear" w:color="auto" w:fill="auto"/>
            <w:vAlign w:val="center"/>
          </w:tcPr>
          <w:p w14:paraId="623187EF">
            <w:pPr>
              <w:widowControl/>
              <w:adjustRightInd w:val="0"/>
              <w:snapToGrid w:val="0"/>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含税单价</w:t>
            </w:r>
          </w:p>
        </w:tc>
        <w:tc>
          <w:tcPr>
            <w:tcW w:w="572" w:type="pct"/>
            <w:shd w:val="clear" w:color="auto" w:fill="auto"/>
            <w:vAlign w:val="center"/>
          </w:tcPr>
          <w:p w14:paraId="3941570C">
            <w:pPr>
              <w:widowControl/>
              <w:adjustRightInd w:val="0"/>
              <w:snapToGrid w:val="0"/>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不含税</w:t>
            </w:r>
          </w:p>
          <w:p w14:paraId="50184140">
            <w:pPr>
              <w:widowControl/>
              <w:adjustRightInd w:val="0"/>
              <w:snapToGrid w:val="0"/>
              <w:spacing w:line="400" w:lineRule="exact"/>
              <w:jc w:val="center"/>
              <w:rPr>
                <w:rFonts w:hint="eastAsia" w:ascii="宋体" w:hAnsi="宋体" w:eastAsia="宋体" w:cs="宋体"/>
                <w:color w:val="auto"/>
                <w:szCs w:val="21"/>
                <w:lang w:val="en-US" w:eastAsia="zh-CN" w:bidi="ar"/>
              </w:rPr>
            </w:pPr>
            <w:r>
              <w:rPr>
                <w:rFonts w:hint="eastAsia" w:ascii="宋体" w:hAnsi="宋体" w:eastAsia="宋体" w:cs="宋体"/>
                <w:color w:val="auto"/>
                <w:szCs w:val="21"/>
                <w:lang w:val="en-US" w:eastAsia="zh-CN"/>
              </w:rPr>
              <w:t>合价</w:t>
            </w:r>
          </w:p>
        </w:tc>
        <w:tc>
          <w:tcPr>
            <w:tcW w:w="452" w:type="pct"/>
            <w:shd w:val="clear" w:color="auto" w:fill="auto"/>
            <w:vAlign w:val="center"/>
          </w:tcPr>
          <w:p w14:paraId="23DEFA27">
            <w:pPr>
              <w:widowControl/>
              <w:adjustRightInd w:val="0"/>
              <w:snapToGrid w:val="0"/>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含税</w:t>
            </w:r>
          </w:p>
          <w:p w14:paraId="776AE7C2">
            <w:pPr>
              <w:widowControl/>
              <w:adjustRightInd w:val="0"/>
              <w:snapToGrid w:val="0"/>
              <w:spacing w:line="400" w:lineRule="exact"/>
              <w:jc w:val="center"/>
              <w:rPr>
                <w:rFonts w:hint="eastAsia" w:ascii="宋体" w:hAnsi="宋体" w:eastAsia="宋体" w:cs="宋体"/>
                <w:color w:val="auto"/>
                <w:szCs w:val="21"/>
                <w:lang w:val="en-US" w:eastAsia="zh-CN" w:bidi="ar"/>
              </w:rPr>
            </w:pPr>
            <w:r>
              <w:rPr>
                <w:rFonts w:hint="eastAsia" w:ascii="宋体" w:hAnsi="宋体" w:eastAsia="宋体" w:cs="宋体"/>
                <w:color w:val="auto"/>
                <w:szCs w:val="21"/>
                <w:lang w:val="en-US" w:eastAsia="zh-CN"/>
              </w:rPr>
              <w:t>合价</w:t>
            </w:r>
          </w:p>
        </w:tc>
      </w:tr>
      <w:tr w14:paraId="3DC1D4E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88" w:type="pct"/>
            <w:shd w:val="clear" w:color="auto" w:fill="auto"/>
            <w:vAlign w:val="center"/>
          </w:tcPr>
          <w:p w14:paraId="292FC32D">
            <w:pPr>
              <w:widowControl/>
              <w:adjustRightInd w:val="0"/>
              <w:snapToGrid w:val="0"/>
              <w:spacing w:line="40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bidi="ar"/>
              </w:rPr>
              <w:t>一</w:t>
            </w:r>
          </w:p>
        </w:tc>
        <w:tc>
          <w:tcPr>
            <w:tcW w:w="682" w:type="pct"/>
            <w:shd w:val="clear" w:color="auto" w:fill="auto"/>
            <w:vAlign w:val="center"/>
          </w:tcPr>
          <w:p w14:paraId="7B128D1D">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bidi="ar"/>
              </w:rPr>
              <w:t>安全管理制度体系建设</w:t>
            </w:r>
          </w:p>
        </w:tc>
        <w:tc>
          <w:tcPr>
            <w:tcW w:w="1167" w:type="pct"/>
            <w:shd w:val="clear" w:color="auto" w:fill="auto"/>
            <w:vAlign w:val="center"/>
          </w:tcPr>
          <w:p w14:paraId="46E03298">
            <w:pPr>
              <w:widowControl/>
              <w:adjustRightInd w:val="0"/>
              <w:snapToGrid w:val="0"/>
              <w:spacing w:line="400" w:lineRule="exact"/>
              <w:jc w:val="left"/>
              <w:rPr>
                <w:rFonts w:hint="eastAsia" w:ascii="宋体" w:hAnsi="宋体" w:eastAsia="宋体" w:cs="宋体"/>
                <w:color w:val="auto"/>
                <w:szCs w:val="21"/>
              </w:rPr>
            </w:pPr>
            <w:r>
              <w:rPr>
                <w:rFonts w:hint="eastAsia" w:ascii="宋体" w:hAnsi="宋体" w:eastAsia="宋体" w:cs="宋体"/>
                <w:bCs/>
                <w:color w:val="auto"/>
                <w:szCs w:val="21"/>
                <w:lang w:bidi="ar"/>
              </w:rPr>
              <w:t>《项目安全管理制度汇编》</w:t>
            </w:r>
          </w:p>
        </w:tc>
        <w:tc>
          <w:tcPr>
            <w:tcW w:w="457" w:type="pct"/>
            <w:shd w:val="clear" w:color="auto" w:fill="auto"/>
            <w:vAlign w:val="center"/>
          </w:tcPr>
          <w:p w14:paraId="209EA267">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项</w:t>
            </w:r>
          </w:p>
        </w:tc>
        <w:tc>
          <w:tcPr>
            <w:tcW w:w="459" w:type="pct"/>
            <w:shd w:val="clear" w:color="auto" w:fill="auto"/>
            <w:vAlign w:val="center"/>
          </w:tcPr>
          <w:p w14:paraId="18B9929D">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1</w:t>
            </w:r>
          </w:p>
        </w:tc>
        <w:tc>
          <w:tcPr>
            <w:tcW w:w="403" w:type="pct"/>
            <w:shd w:val="clear" w:color="auto" w:fill="auto"/>
            <w:vAlign w:val="center"/>
          </w:tcPr>
          <w:p w14:paraId="3E34E3D4">
            <w:pPr>
              <w:widowControl/>
              <w:adjustRightInd w:val="0"/>
              <w:snapToGrid w:val="0"/>
              <w:spacing w:line="400" w:lineRule="exact"/>
              <w:jc w:val="center"/>
              <w:rPr>
                <w:rFonts w:hint="eastAsia" w:ascii="宋体" w:hAnsi="宋体" w:eastAsia="宋体" w:cs="宋体"/>
                <w:color w:val="auto"/>
                <w:szCs w:val="21"/>
              </w:rPr>
            </w:pPr>
          </w:p>
        </w:tc>
        <w:tc>
          <w:tcPr>
            <w:tcW w:w="391" w:type="pct"/>
            <w:shd w:val="clear" w:color="auto" w:fill="auto"/>
            <w:vAlign w:val="center"/>
          </w:tcPr>
          <w:p w14:paraId="715A711E">
            <w:pPr>
              <w:widowControl/>
              <w:adjustRightInd w:val="0"/>
              <w:snapToGrid w:val="0"/>
              <w:spacing w:line="400" w:lineRule="exact"/>
              <w:jc w:val="center"/>
              <w:rPr>
                <w:rFonts w:hint="eastAsia" w:ascii="宋体" w:hAnsi="宋体" w:eastAsia="宋体" w:cs="宋体"/>
                <w:color w:val="auto"/>
                <w:szCs w:val="21"/>
              </w:rPr>
            </w:pPr>
          </w:p>
        </w:tc>
        <w:tc>
          <w:tcPr>
            <w:tcW w:w="572" w:type="pct"/>
            <w:shd w:val="clear" w:color="auto" w:fill="auto"/>
            <w:vAlign w:val="center"/>
          </w:tcPr>
          <w:p w14:paraId="2C6E203A">
            <w:pPr>
              <w:widowControl/>
              <w:adjustRightInd w:val="0"/>
              <w:snapToGrid w:val="0"/>
              <w:spacing w:line="400" w:lineRule="exact"/>
              <w:jc w:val="center"/>
              <w:rPr>
                <w:rFonts w:hint="eastAsia" w:ascii="宋体" w:hAnsi="宋体" w:eastAsia="宋体" w:cs="宋体"/>
                <w:color w:val="auto"/>
                <w:szCs w:val="21"/>
              </w:rPr>
            </w:pPr>
          </w:p>
        </w:tc>
        <w:tc>
          <w:tcPr>
            <w:tcW w:w="452" w:type="pct"/>
            <w:shd w:val="clear" w:color="auto" w:fill="auto"/>
            <w:vAlign w:val="center"/>
          </w:tcPr>
          <w:p w14:paraId="39D6A32D">
            <w:pPr>
              <w:widowControl/>
              <w:adjustRightInd w:val="0"/>
              <w:snapToGrid w:val="0"/>
              <w:spacing w:line="400" w:lineRule="exact"/>
              <w:jc w:val="center"/>
              <w:rPr>
                <w:rFonts w:hint="eastAsia" w:ascii="宋体" w:hAnsi="宋体" w:eastAsia="宋体" w:cs="宋体"/>
                <w:color w:val="auto"/>
                <w:szCs w:val="21"/>
              </w:rPr>
            </w:pPr>
          </w:p>
        </w:tc>
      </w:tr>
      <w:tr w14:paraId="75A607D7">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88" w:type="pct"/>
            <w:shd w:val="clear" w:color="auto" w:fill="auto"/>
            <w:vAlign w:val="center"/>
          </w:tcPr>
          <w:p w14:paraId="7577838A">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bidi="ar"/>
              </w:rPr>
              <w:t>二</w:t>
            </w:r>
          </w:p>
        </w:tc>
        <w:tc>
          <w:tcPr>
            <w:tcW w:w="682" w:type="pct"/>
            <w:shd w:val="clear" w:color="auto" w:fill="auto"/>
            <w:vAlign w:val="center"/>
          </w:tcPr>
          <w:p w14:paraId="1984D139">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bidi="ar"/>
              </w:rPr>
              <w:t>施工安全总体风险评估</w:t>
            </w:r>
          </w:p>
        </w:tc>
        <w:tc>
          <w:tcPr>
            <w:tcW w:w="1167" w:type="pct"/>
            <w:shd w:val="clear" w:color="auto" w:fill="auto"/>
            <w:vAlign w:val="center"/>
          </w:tcPr>
          <w:p w14:paraId="028AC934">
            <w:pPr>
              <w:widowControl/>
              <w:adjustRightInd w:val="0"/>
              <w:snapToGrid w:val="0"/>
              <w:spacing w:line="400" w:lineRule="exact"/>
              <w:jc w:val="left"/>
              <w:rPr>
                <w:rFonts w:hint="eastAsia" w:ascii="宋体" w:hAnsi="宋体" w:eastAsia="宋体" w:cs="宋体"/>
                <w:bCs/>
                <w:color w:val="auto"/>
                <w:szCs w:val="21"/>
              </w:rPr>
            </w:pPr>
            <w:r>
              <w:rPr>
                <w:rFonts w:hint="eastAsia" w:ascii="宋体" w:hAnsi="宋体" w:eastAsia="宋体" w:cs="宋体"/>
                <w:bCs/>
                <w:color w:val="auto"/>
                <w:szCs w:val="21"/>
                <w:lang w:bidi="ar"/>
              </w:rPr>
              <w:t>《施工安全总体风险评估报告》</w:t>
            </w:r>
          </w:p>
        </w:tc>
        <w:tc>
          <w:tcPr>
            <w:tcW w:w="457" w:type="pct"/>
            <w:shd w:val="clear" w:color="auto" w:fill="auto"/>
            <w:vAlign w:val="center"/>
          </w:tcPr>
          <w:p w14:paraId="4105DABB">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项</w:t>
            </w:r>
          </w:p>
        </w:tc>
        <w:tc>
          <w:tcPr>
            <w:tcW w:w="459" w:type="pct"/>
            <w:shd w:val="clear" w:color="auto" w:fill="auto"/>
            <w:vAlign w:val="center"/>
          </w:tcPr>
          <w:p w14:paraId="3C50321E">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1</w:t>
            </w:r>
          </w:p>
        </w:tc>
        <w:tc>
          <w:tcPr>
            <w:tcW w:w="403" w:type="pct"/>
            <w:shd w:val="clear" w:color="auto" w:fill="auto"/>
            <w:vAlign w:val="center"/>
          </w:tcPr>
          <w:p w14:paraId="245A4106">
            <w:pPr>
              <w:widowControl/>
              <w:adjustRightInd w:val="0"/>
              <w:snapToGrid w:val="0"/>
              <w:spacing w:line="400" w:lineRule="exact"/>
              <w:jc w:val="center"/>
              <w:rPr>
                <w:rFonts w:hint="eastAsia" w:ascii="宋体" w:hAnsi="宋体" w:eastAsia="宋体" w:cs="宋体"/>
                <w:color w:val="auto"/>
                <w:szCs w:val="21"/>
              </w:rPr>
            </w:pPr>
          </w:p>
        </w:tc>
        <w:tc>
          <w:tcPr>
            <w:tcW w:w="391" w:type="pct"/>
            <w:shd w:val="clear" w:color="auto" w:fill="auto"/>
            <w:vAlign w:val="center"/>
          </w:tcPr>
          <w:p w14:paraId="1C016DD4">
            <w:pPr>
              <w:widowControl/>
              <w:adjustRightInd w:val="0"/>
              <w:snapToGrid w:val="0"/>
              <w:spacing w:line="400" w:lineRule="exact"/>
              <w:jc w:val="center"/>
              <w:rPr>
                <w:rFonts w:hint="eastAsia" w:ascii="宋体" w:hAnsi="宋体" w:eastAsia="宋体" w:cs="宋体"/>
                <w:color w:val="auto"/>
                <w:szCs w:val="21"/>
              </w:rPr>
            </w:pPr>
          </w:p>
        </w:tc>
        <w:tc>
          <w:tcPr>
            <w:tcW w:w="572" w:type="pct"/>
            <w:shd w:val="clear" w:color="auto" w:fill="auto"/>
            <w:vAlign w:val="center"/>
          </w:tcPr>
          <w:p w14:paraId="7373AB94">
            <w:pPr>
              <w:widowControl/>
              <w:adjustRightInd w:val="0"/>
              <w:snapToGrid w:val="0"/>
              <w:spacing w:line="400" w:lineRule="exact"/>
              <w:jc w:val="center"/>
              <w:rPr>
                <w:rFonts w:hint="eastAsia" w:ascii="宋体" w:hAnsi="宋体" w:eastAsia="宋体" w:cs="宋体"/>
                <w:color w:val="auto"/>
                <w:szCs w:val="21"/>
              </w:rPr>
            </w:pPr>
          </w:p>
        </w:tc>
        <w:tc>
          <w:tcPr>
            <w:tcW w:w="452" w:type="pct"/>
            <w:shd w:val="clear" w:color="auto" w:fill="auto"/>
            <w:vAlign w:val="center"/>
          </w:tcPr>
          <w:p w14:paraId="7CF99133">
            <w:pPr>
              <w:widowControl/>
              <w:adjustRightInd w:val="0"/>
              <w:snapToGrid w:val="0"/>
              <w:spacing w:line="400" w:lineRule="exact"/>
              <w:jc w:val="center"/>
              <w:rPr>
                <w:rFonts w:hint="eastAsia" w:ascii="宋体" w:hAnsi="宋体" w:eastAsia="宋体" w:cs="宋体"/>
                <w:color w:val="auto"/>
                <w:szCs w:val="21"/>
              </w:rPr>
            </w:pPr>
          </w:p>
        </w:tc>
      </w:tr>
      <w:tr w14:paraId="3A821F03">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88" w:type="pct"/>
            <w:shd w:val="clear" w:color="auto" w:fill="auto"/>
            <w:vAlign w:val="center"/>
          </w:tcPr>
          <w:p w14:paraId="7676A84E">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bidi="ar"/>
              </w:rPr>
              <w:t>三</w:t>
            </w:r>
          </w:p>
        </w:tc>
        <w:tc>
          <w:tcPr>
            <w:tcW w:w="682" w:type="pct"/>
            <w:shd w:val="clear" w:color="auto" w:fill="auto"/>
            <w:vAlign w:val="center"/>
          </w:tcPr>
          <w:p w14:paraId="59804A53">
            <w:pPr>
              <w:widowControl/>
              <w:adjustRightInd w:val="0"/>
              <w:snapToGrid w:val="0"/>
              <w:spacing w:line="400" w:lineRule="exact"/>
              <w:jc w:val="both"/>
              <w:rPr>
                <w:rFonts w:hint="eastAsia" w:ascii="宋体" w:hAnsi="宋体" w:eastAsia="宋体" w:cs="宋体"/>
                <w:color w:val="auto"/>
                <w:szCs w:val="21"/>
              </w:rPr>
            </w:pPr>
            <w:r>
              <w:rPr>
                <w:rFonts w:hint="eastAsia" w:ascii="宋体" w:hAnsi="宋体" w:eastAsia="宋体" w:cs="宋体"/>
                <w:color w:val="auto"/>
                <w:szCs w:val="21"/>
                <w:lang w:bidi="ar"/>
              </w:rPr>
              <w:t>应急预案编制</w:t>
            </w:r>
          </w:p>
        </w:tc>
        <w:tc>
          <w:tcPr>
            <w:tcW w:w="1167" w:type="pct"/>
            <w:shd w:val="clear" w:color="auto" w:fill="auto"/>
            <w:vAlign w:val="center"/>
          </w:tcPr>
          <w:p w14:paraId="689F06F8">
            <w:pPr>
              <w:widowControl/>
              <w:adjustRightInd w:val="0"/>
              <w:snapToGrid w:val="0"/>
              <w:spacing w:line="400" w:lineRule="exact"/>
              <w:jc w:val="left"/>
              <w:rPr>
                <w:rFonts w:hint="eastAsia" w:ascii="宋体" w:hAnsi="宋体" w:eastAsia="宋体" w:cs="宋体"/>
                <w:bCs/>
                <w:color w:val="auto"/>
                <w:szCs w:val="21"/>
              </w:rPr>
            </w:pPr>
            <w:r>
              <w:rPr>
                <w:rFonts w:hint="eastAsia" w:ascii="宋体" w:hAnsi="宋体" w:eastAsia="宋体" w:cs="宋体"/>
                <w:bCs/>
                <w:color w:val="auto"/>
                <w:szCs w:val="21"/>
                <w:lang w:bidi="ar"/>
              </w:rPr>
              <w:t>应急预案编制文件</w:t>
            </w:r>
            <w:r>
              <w:rPr>
                <w:rFonts w:hint="eastAsia" w:ascii="宋体" w:hAnsi="宋体" w:eastAsia="宋体" w:cs="宋体"/>
                <w:bCs/>
                <w:color w:val="auto"/>
                <w:szCs w:val="21"/>
                <w:lang w:val="en-US" w:eastAsia="zh-CN" w:bidi="ar"/>
              </w:rPr>
              <w:t>（不含各施工合同段的应急预案）</w:t>
            </w:r>
          </w:p>
        </w:tc>
        <w:tc>
          <w:tcPr>
            <w:tcW w:w="457" w:type="pct"/>
            <w:shd w:val="clear" w:color="auto" w:fill="auto"/>
            <w:vAlign w:val="center"/>
          </w:tcPr>
          <w:p w14:paraId="16DDB020">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项</w:t>
            </w:r>
          </w:p>
        </w:tc>
        <w:tc>
          <w:tcPr>
            <w:tcW w:w="459" w:type="pct"/>
            <w:shd w:val="clear" w:color="auto" w:fill="auto"/>
            <w:vAlign w:val="center"/>
          </w:tcPr>
          <w:p w14:paraId="353C04FA">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1</w:t>
            </w:r>
          </w:p>
        </w:tc>
        <w:tc>
          <w:tcPr>
            <w:tcW w:w="403" w:type="pct"/>
            <w:shd w:val="clear" w:color="auto" w:fill="auto"/>
            <w:vAlign w:val="center"/>
          </w:tcPr>
          <w:p w14:paraId="4B96381B">
            <w:pPr>
              <w:widowControl/>
              <w:adjustRightInd w:val="0"/>
              <w:snapToGrid w:val="0"/>
              <w:spacing w:line="400" w:lineRule="exact"/>
              <w:jc w:val="center"/>
              <w:rPr>
                <w:rFonts w:hint="eastAsia" w:ascii="宋体" w:hAnsi="宋体" w:eastAsia="宋体" w:cs="宋体"/>
                <w:color w:val="auto"/>
                <w:szCs w:val="21"/>
              </w:rPr>
            </w:pPr>
          </w:p>
        </w:tc>
        <w:tc>
          <w:tcPr>
            <w:tcW w:w="391" w:type="pct"/>
            <w:shd w:val="clear" w:color="auto" w:fill="auto"/>
            <w:vAlign w:val="center"/>
          </w:tcPr>
          <w:p w14:paraId="342C2228">
            <w:pPr>
              <w:widowControl/>
              <w:adjustRightInd w:val="0"/>
              <w:snapToGrid w:val="0"/>
              <w:spacing w:line="400" w:lineRule="exact"/>
              <w:jc w:val="center"/>
              <w:rPr>
                <w:rFonts w:hint="eastAsia" w:ascii="宋体" w:hAnsi="宋体" w:eastAsia="宋体" w:cs="宋体"/>
                <w:color w:val="auto"/>
                <w:szCs w:val="21"/>
              </w:rPr>
            </w:pPr>
          </w:p>
        </w:tc>
        <w:tc>
          <w:tcPr>
            <w:tcW w:w="572" w:type="pct"/>
            <w:shd w:val="clear" w:color="auto" w:fill="auto"/>
            <w:vAlign w:val="center"/>
          </w:tcPr>
          <w:p w14:paraId="127E97F1">
            <w:pPr>
              <w:widowControl/>
              <w:adjustRightInd w:val="0"/>
              <w:snapToGrid w:val="0"/>
              <w:spacing w:line="400" w:lineRule="exact"/>
              <w:jc w:val="center"/>
              <w:rPr>
                <w:rFonts w:hint="eastAsia" w:ascii="宋体" w:hAnsi="宋体" w:eastAsia="宋体" w:cs="宋体"/>
                <w:color w:val="auto"/>
                <w:szCs w:val="21"/>
              </w:rPr>
            </w:pPr>
          </w:p>
        </w:tc>
        <w:tc>
          <w:tcPr>
            <w:tcW w:w="452" w:type="pct"/>
            <w:shd w:val="clear" w:color="auto" w:fill="auto"/>
            <w:vAlign w:val="center"/>
          </w:tcPr>
          <w:p w14:paraId="0CC03ADE">
            <w:pPr>
              <w:widowControl/>
              <w:adjustRightInd w:val="0"/>
              <w:snapToGrid w:val="0"/>
              <w:spacing w:line="400" w:lineRule="exact"/>
              <w:jc w:val="center"/>
              <w:rPr>
                <w:rFonts w:hint="eastAsia" w:ascii="宋体" w:hAnsi="宋体" w:eastAsia="宋体" w:cs="宋体"/>
                <w:color w:val="auto"/>
                <w:szCs w:val="21"/>
              </w:rPr>
            </w:pPr>
          </w:p>
        </w:tc>
      </w:tr>
      <w:tr w14:paraId="2815E4C8">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729" w:hRule="atLeast"/>
          <w:jc w:val="center"/>
        </w:trPr>
        <w:tc>
          <w:tcPr>
            <w:tcW w:w="388" w:type="pct"/>
            <w:shd w:val="clear" w:color="auto" w:fill="auto"/>
            <w:vAlign w:val="center"/>
          </w:tcPr>
          <w:p w14:paraId="0DF54945">
            <w:pPr>
              <w:widowControl/>
              <w:adjustRightInd w:val="0"/>
              <w:snapToGrid w:val="0"/>
              <w:spacing w:line="400" w:lineRule="exact"/>
              <w:jc w:val="center"/>
              <w:rPr>
                <w:rFonts w:hint="eastAsia" w:ascii="宋体" w:hAnsi="宋体" w:eastAsia="宋体" w:cs="宋体"/>
                <w:color w:val="FF0000"/>
                <w:szCs w:val="21"/>
                <w:lang w:bidi="ar"/>
              </w:rPr>
            </w:pPr>
          </w:p>
        </w:tc>
        <w:tc>
          <w:tcPr>
            <w:tcW w:w="1850" w:type="pct"/>
            <w:gridSpan w:val="2"/>
            <w:shd w:val="clear" w:color="auto" w:fill="auto"/>
            <w:vAlign w:val="center"/>
          </w:tcPr>
          <w:p w14:paraId="49471927">
            <w:pPr>
              <w:widowControl/>
              <w:adjustRightInd w:val="0"/>
              <w:snapToGrid w:val="0"/>
              <w:spacing w:line="400" w:lineRule="exact"/>
              <w:jc w:val="center"/>
              <w:rPr>
                <w:rFonts w:hint="eastAsia" w:ascii="宋体" w:hAnsi="宋体" w:eastAsia="宋体" w:cs="宋体"/>
                <w:color w:val="FF0000"/>
                <w:szCs w:val="21"/>
                <w:lang w:bidi="ar"/>
              </w:rPr>
            </w:pPr>
            <w:r>
              <w:rPr>
                <w:rFonts w:hint="eastAsia" w:ascii="宋体" w:hAnsi="宋体" w:eastAsia="宋体" w:cs="宋体"/>
                <w:b/>
                <w:bCs/>
                <w:color w:val="auto"/>
                <w:szCs w:val="21"/>
                <w:lang w:val="en-US" w:eastAsia="zh-CN" w:bidi="ar"/>
              </w:rPr>
              <w:t xml:space="preserve">合 </w:t>
            </w:r>
            <w:r>
              <w:rPr>
                <w:rFonts w:hint="eastAsia" w:ascii="宋体" w:hAnsi="宋体" w:eastAsia="宋体" w:cs="宋体"/>
                <w:b/>
                <w:bCs/>
                <w:color w:val="auto"/>
                <w:szCs w:val="21"/>
                <w:lang w:bidi="ar"/>
              </w:rPr>
              <w:t>计</w:t>
            </w:r>
          </w:p>
        </w:tc>
        <w:tc>
          <w:tcPr>
            <w:tcW w:w="1320" w:type="pct"/>
            <w:gridSpan w:val="3"/>
            <w:shd w:val="clear" w:color="auto" w:fill="auto"/>
            <w:vAlign w:val="center"/>
          </w:tcPr>
          <w:p w14:paraId="42425F7D">
            <w:pPr>
              <w:widowControl/>
              <w:adjustRightInd w:val="0"/>
              <w:snapToGrid w:val="0"/>
              <w:spacing w:line="400" w:lineRule="exact"/>
              <w:jc w:val="center"/>
              <w:rPr>
                <w:rFonts w:hint="eastAsia" w:ascii="宋体" w:hAnsi="宋体" w:eastAsia="宋体" w:cs="宋体"/>
                <w:color w:val="FF0000"/>
                <w:szCs w:val="21"/>
              </w:rPr>
            </w:pPr>
          </w:p>
        </w:tc>
        <w:tc>
          <w:tcPr>
            <w:tcW w:w="391" w:type="pct"/>
            <w:shd w:val="clear" w:color="auto" w:fill="auto"/>
            <w:vAlign w:val="center"/>
          </w:tcPr>
          <w:p w14:paraId="1F39A49E">
            <w:pPr>
              <w:widowControl/>
              <w:adjustRightInd w:val="0"/>
              <w:snapToGrid w:val="0"/>
              <w:spacing w:line="400" w:lineRule="exact"/>
              <w:jc w:val="center"/>
              <w:rPr>
                <w:rFonts w:hint="eastAsia" w:ascii="宋体" w:hAnsi="宋体" w:eastAsia="宋体" w:cs="宋体"/>
                <w:color w:val="FF0000"/>
                <w:szCs w:val="21"/>
              </w:rPr>
            </w:pPr>
          </w:p>
        </w:tc>
        <w:tc>
          <w:tcPr>
            <w:tcW w:w="572" w:type="pct"/>
            <w:shd w:val="clear" w:color="auto" w:fill="auto"/>
            <w:vAlign w:val="center"/>
          </w:tcPr>
          <w:p w14:paraId="064C86C9">
            <w:pPr>
              <w:widowControl/>
              <w:adjustRightInd w:val="0"/>
              <w:snapToGrid w:val="0"/>
              <w:spacing w:line="400" w:lineRule="exact"/>
              <w:jc w:val="center"/>
              <w:rPr>
                <w:rFonts w:hint="eastAsia" w:ascii="宋体" w:hAnsi="宋体" w:eastAsia="宋体" w:cs="宋体"/>
                <w:color w:val="FF0000"/>
                <w:szCs w:val="21"/>
              </w:rPr>
            </w:pPr>
          </w:p>
        </w:tc>
        <w:tc>
          <w:tcPr>
            <w:tcW w:w="452" w:type="pct"/>
            <w:shd w:val="clear" w:color="auto" w:fill="auto"/>
            <w:vAlign w:val="center"/>
          </w:tcPr>
          <w:p w14:paraId="16B21872">
            <w:pPr>
              <w:widowControl/>
              <w:adjustRightInd w:val="0"/>
              <w:snapToGrid w:val="0"/>
              <w:spacing w:line="400" w:lineRule="exact"/>
              <w:jc w:val="center"/>
              <w:rPr>
                <w:rFonts w:hint="eastAsia" w:ascii="宋体" w:hAnsi="宋体" w:eastAsia="宋体" w:cs="宋体"/>
                <w:color w:val="FF0000"/>
                <w:szCs w:val="21"/>
              </w:rPr>
            </w:pPr>
          </w:p>
        </w:tc>
      </w:tr>
    </w:tbl>
    <w:p w14:paraId="7E154EE6">
      <w:pPr>
        <w:spacing w:line="360" w:lineRule="auto"/>
        <w:contextualSpacing/>
        <w:jc w:val="left"/>
        <w:rPr>
          <w:rFonts w:hint="eastAsia" w:ascii="宋体" w:hAnsi="宋体" w:cs="仿宋_GB2312"/>
          <w:sz w:val="24"/>
          <w:highlight w:val="none"/>
        </w:rPr>
      </w:pPr>
    </w:p>
    <w:p w14:paraId="4785600E">
      <w:pPr>
        <w:spacing w:line="360" w:lineRule="auto"/>
        <w:contextualSpacing/>
        <w:jc w:val="left"/>
        <w:rPr>
          <w:rFonts w:hint="eastAsia" w:ascii="宋体" w:hAnsi="宋体" w:cs="仿宋_GB2312"/>
          <w:sz w:val="24"/>
          <w:highlight w:val="none"/>
        </w:rPr>
      </w:pPr>
      <w:r>
        <w:rPr>
          <w:rFonts w:hint="eastAsia" w:ascii="宋体" w:hAnsi="宋体" w:cs="仿宋_GB2312"/>
          <w:sz w:val="24"/>
          <w:highlight w:val="none"/>
        </w:rPr>
        <w:t xml:space="preserve">注: </w:t>
      </w:r>
    </w:p>
    <w:p w14:paraId="62C2D625">
      <w:pPr>
        <w:spacing w:line="360" w:lineRule="auto"/>
        <w:ind w:firstLine="480" w:firstLineChars="200"/>
        <w:contextualSpacing/>
        <w:jc w:val="left"/>
        <w:rPr>
          <w:rFonts w:hint="eastAsia" w:ascii="宋体" w:hAnsi="宋体" w:cs="仿宋_GB2312"/>
          <w:sz w:val="24"/>
          <w:highlight w:val="none"/>
        </w:rPr>
      </w:pPr>
      <w:r>
        <w:rPr>
          <w:rFonts w:hint="eastAsia" w:ascii="宋体" w:hAnsi="宋体" w:cs="仿宋_GB2312"/>
          <w:sz w:val="24"/>
          <w:highlight w:val="none"/>
        </w:rPr>
        <w:t>1.供应商的报价表必须加盖供应商公章并由法定代表人或者委托代理人签字，</w:t>
      </w:r>
      <w:r>
        <w:rPr>
          <w:rFonts w:hint="eastAsia" w:ascii="宋体" w:hAnsi="宋体" w:cs="仿宋_GB2312"/>
          <w:b/>
          <w:sz w:val="24"/>
          <w:highlight w:val="none"/>
        </w:rPr>
        <w:t>否则其响应文件按无效响应处理</w:t>
      </w:r>
      <w:r>
        <w:rPr>
          <w:rFonts w:hint="eastAsia" w:ascii="宋体" w:hAnsi="宋体" w:cs="仿宋_GB2312"/>
          <w:sz w:val="24"/>
          <w:highlight w:val="none"/>
        </w:rPr>
        <w:t>。</w:t>
      </w:r>
    </w:p>
    <w:p w14:paraId="679E3A35">
      <w:pPr>
        <w:spacing w:line="360" w:lineRule="auto"/>
        <w:ind w:firstLine="480" w:firstLineChars="200"/>
        <w:contextualSpacing/>
        <w:jc w:val="left"/>
        <w:rPr>
          <w:rFonts w:hint="eastAsia" w:ascii="宋体" w:hAnsi="宋体" w:cs="仿宋_GB2312"/>
          <w:b/>
          <w:sz w:val="24"/>
          <w:highlight w:val="none"/>
        </w:rPr>
      </w:pPr>
      <w:r>
        <w:rPr>
          <w:rFonts w:hint="eastAsia" w:ascii="宋体" w:hAnsi="宋体" w:cs="仿宋_GB2312"/>
          <w:bCs/>
          <w:sz w:val="24"/>
          <w:highlight w:val="none"/>
        </w:rPr>
        <w:t>2.</w:t>
      </w:r>
      <w:r>
        <w:rPr>
          <w:rFonts w:hint="eastAsia" w:ascii="宋体" w:hAnsi="宋体" w:cs="仿宋_GB2312"/>
          <w:sz w:val="24"/>
          <w:highlight w:val="none"/>
        </w:rPr>
        <w:t>报价一经涂改，应在涂改处加盖供应商公章或者由法定代表人或者委托代理人签字或者盖章</w:t>
      </w:r>
      <w:r>
        <w:rPr>
          <w:rFonts w:hint="eastAsia" w:ascii="宋体" w:hAnsi="宋体" w:cs="仿宋_GB2312"/>
          <w:b/>
          <w:sz w:val="24"/>
          <w:highlight w:val="none"/>
        </w:rPr>
        <w:t>，否则其响应文件按无效响应处理。</w:t>
      </w:r>
    </w:p>
    <w:p w14:paraId="3C2BEB41">
      <w:pPr>
        <w:spacing w:line="360" w:lineRule="auto"/>
        <w:ind w:firstLine="480" w:firstLineChars="200"/>
        <w:contextualSpacing/>
        <w:rPr>
          <w:rFonts w:hint="eastAsia" w:ascii="宋体" w:hAnsi="宋体" w:cs="仿宋_GB2312"/>
          <w:sz w:val="24"/>
          <w:highlight w:val="none"/>
        </w:rPr>
      </w:pPr>
    </w:p>
    <w:p w14:paraId="7BECFAF2">
      <w:pPr>
        <w:spacing w:line="360" w:lineRule="auto"/>
        <w:ind w:right="-817" w:rightChars="-389" w:firstLine="2640" w:firstLineChars="1100"/>
        <w:contextualSpacing/>
        <w:rPr>
          <w:rFonts w:hint="eastAsia" w:ascii="宋体" w:hAnsi="宋体" w:cs="仿宋_GB2312"/>
          <w:sz w:val="24"/>
          <w:highlight w:val="none"/>
        </w:rPr>
      </w:pPr>
    </w:p>
    <w:p w14:paraId="4D640A0D">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11E2838B">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39DD37C6">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bookmarkEnd w:id="75"/>
    <w:p w14:paraId="76B17D52">
      <w:pPr>
        <w:spacing w:line="360" w:lineRule="auto"/>
        <w:ind w:firstLine="643" w:firstLineChars="200"/>
        <w:rPr>
          <w:snapToGrid w:val="0"/>
          <w:kern w:val="0"/>
          <w:szCs w:val="21"/>
          <w:highlight w:val="none"/>
        </w:rPr>
      </w:pPr>
      <w:r>
        <w:rPr>
          <w:rFonts w:hint="eastAsia" w:ascii="宋体" w:hAnsi="Courier New"/>
          <w:b/>
          <w:sz w:val="32"/>
          <w:szCs w:val="32"/>
          <w:highlight w:val="none"/>
        </w:rPr>
        <w:br w:type="page"/>
      </w:r>
    </w:p>
    <w:p w14:paraId="12219D31">
      <w:pPr>
        <w:snapToGrid w:val="0"/>
        <w:spacing w:line="360" w:lineRule="auto"/>
        <w:jc w:val="center"/>
        <w:outlineLvl w:val="1"/>
        <w:rPr>
          <w:rFonts w:hint="eastAsia" w:ascii="黑体" w:hAnsi="黑体" w:eastAsia="黑体" w:cs="黑体"/>
          <w:sz w:val="36"/>
          <w:szCs w:val="36"/>
          <w:highlight w:val="none"/>
        </w:rPr>
      </w:pPr>
      <w:bookmarkStart w:id="76" w:name="_Toc4639"/>
      <w:bookmarkStart w:id="77" w:name="_Toc29681"/>
      <w:bookmarkStart w:id="78" w:name="_Toc29645"/>
      <w:bookmarkStart w:id="79" w:name="_Toc15587"/>
      <w:r>
        <w:rPr>
          <w:rFonts w:hint="eastAsia" w:ascii="黑体" w:hAnsi="黑体" w:eastAsia="黑体" w:cs="黑体"/>
          <w:sz w:val="36"/>
          <w:szCs w:val="36"/>
          <w:highlight w:val="none"/>
        </w:rPr>
        <w:t>四、</w:t>
      </w:r>
      <w:r>
        <w:rPr>
          <w:rFonts w:hint="eastAsia" w:ascii="黑体" w:hAnsi="黑体" w:eastAsia="黑体" w:cs="黑体"/>
          <w:sz w:val="36"/>
          <w:szCs w:val="36"/>
          <w:highlight w:val="none"/>
          <w:lang w:eastAsia="zh-CN"/>
        </w:rPr>
        <w:t>资格审查</w:t>
      </w:r>
      <w:r>
        <w:rPr>
          <w:rFonts w:hint="eastAsia" w:ascii="黑体" w:hAnsi="黑体" w:eastAsia="黑体" w:cs="黑体"/>
          <w:sz w:val="36"/>
          <w:szCs w:val="36"/>
          <w:highlight w:val="none"/>
        </w:rPr>
        <w:t>资料</w:t>
      </w:r>
      <w:bookmarkEnd w:id="76"/>
      <w:bookmarkEnd w:id="77"/>
    </w:p>
    <w:p w14:paraId="2E981195">
      <w:pPr>
        <w:snapToGrid w:val="0"/>
        <w:spacing w:before="120" w:beforeLines="50" w:after="50"/>
        <w:jc w:val="center"/>
        <w:outlineLvl w:val="2"/>
        <w:rPr>
          <w:rFonts w:hint="eastAsia" w:ascii="宋体" w:hAnsi="宋体" w:eastAsia="宋体"/>
          <w:b/>
          <w:sz w:val="24"/>
          <w:highlight w:val="none"/>
          <w:lang w:eastAsia="zh-CN"/>
        </w:rPr>
      </w:pPr>
      <w:r>
        <w:rPr>
          <w:rFonts w:hint="eastAsia" w:ascii="宋体" w:hAnsi="宋体"/>
          <w:b/>
          <w:sz w:val="24"/>
          <w:highlight w:val="none"/>
        </w:rPr>
        <w:t>（一）</w:t>
      </w:r>
      <w:r>
        <w:rPr>
          <w:rFonts w:hint="eastAsia" w:ascii="宋体" w:hAnsi="宋体"/>
          <w:b/>
          <w:sz w:val="24"/>
          <w:highlight w:val="none"/>
          <w:lang w:eastAsia="zh-CN"/>
        </w:rPr>
        <w:t>供应商</w:t>
      </w:r>
      <w:bookmarkEnd w:id="78"/>
      <w:bookmarkEnd w:id="79"/>
      <w:r>
        <w:rPr>
          <w:rFonts w:hint="eastAsia" w:ascii="宋体" w:hAnsi="宋体"/>
          <w:b/>
          <w:sz w:val="24"/>
          <w:highlight w:val="none"/>
          <w:lang w:eastAsia="zh-CN"/>
        </w:rPr>
        <w:t>基本情况表</w:t>
      </w:r>
    </w:p>
    <w:tbl>
      <w:tblPr>
        <w:tblStyle w:val="25"/>
        <w:tblW w:w="0" w:type="auto"/>
        <w:tblInd w:w="1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28" w:type="dxa"/>
          <w:bottom w:w="28" w:type="dxa"/>
          <w:right w:w="28" w:type="dxa"/>
        </w:tblCellMar>
      </w:tblPr>
      <w:tblGrid>
        <w:gridCol w:w="2079"/>
        <w:gridCol w:w="1058"/>
        <w:gridCol w:w="1199"/>
        <w:gridCol w:w="901"/>
        <w:gridCol w:w="334"/>
        <w:gridCol w:w="262"/>
        <w:gridCol w:w="75"/>
        <w:gridCol w:w="553"/>
        <w:gridCol w:w="695"/>
        <w:gridCol w:w="63"/>
        <w:gridCol w:w="329"/>
        <w:gridCol w:w="1292"/>
      </w:tblGrid>
      <w:tr w14:paraId="3C3C8C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29" w:hRule="atLeast"/>
        </w:trPr>
        <w:tc>
          <w:tcPr>
            <w:tcW w:w="2079" w:type="dxa"/>
            <w:noWrap w:val="0"/>
            <w:vAlign w:val="center"/>
          </w:tcPr>
          <w:p w14:paraId="1F35CF06">
            <w:pPr>
              <w:autoSpaceDE w:val="0"/>
              <w:autoSpaceDN w:val="0"/>
              <w:jc w:val="center"/>
              <w:rPr>
                <w:rFonts w:ascii="宋体" w:cs="宋体"/>
                <w:kern w:val="0"/>
                <w:sz w:val="24"/>
                <w:highlight w:val="none"/>
              </w:rPr>
            </w:pPr>
            <w:r>
              <w:rPr>
                <w:rFonts w:hint="eastAsia" w:ascii="宋体" w:cs="宋体"/>
                <w:kern w:val="0"/>
                <w:sz w:val="24"/>
                <w:highlight w:val="none"/>
              </w:rPr>
              <w:t>供应商名称</w:t>
            </w:r>
          </w:p>
        </w:tc>
        <w:tc>
          <w:tcPr>
            <w:tcW w:w="6761" w:type="dxa"/>
            <w:gridSpan w:val="11"/>
            <w:noWrap w:val="0"/>
            <w:vAlign w:val="center"/>
          </w:tcPr>
          <w:p w14:paraId="76484E21">
            <w:pPr>
              <w:autoSpaceDE w:val="0"/>
              <w:autoSpaceDN w:val="0"/>
              <w:jc w:val="center"/>
              <w:rPr>
                <w:kern w:val="0"/>
                <w:sz w:val="24"/>
                <w:highlight w:val="none"/>
              </w:rPr>
            </w:pPr>
          </w:p>
        </w:tc>
      </w:tr>
      <w:tr w14:paraId="7A8C1B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77" w:hRule="atLeast"/>
        </w:trPr>
        <w:tc>
          <w:tcPr>
            <w:tcW w:w="2079" w:type="dxa"/>
            <w:noWrap w:val="0"/>
            <w:vAlign w:val="center"/>
          </w:tcPr>
          <w:p w14:paraId="40412053">
            <w:pPr>
              <w:autoSpaceDE w:val="0"/>
              <w:autoSpaceDN w:val="0"/>
              <w:jc w:val="center"/>
              <w:rPr>
                <w:rFonts w:ascii="宋体" w:cs="宋体"/>
                <w:kern w:val="0"/>
                <w:sz w:val="24"/>
                <w:highlight w:val="none"/>
              </w:rPr>
            </w:pPr>
            <w:r>
              <w:rPr>
                <w:rFonts w:hint="eastAsia" w:ascii="宋体" w:cs="宋体"/>
                <w:kern w:val="0"/>
                <w:sz w:val="24"/>
                <w:highlight w:val="none"/>
              </w:rPr>
              <w:t>注册地址</w:t>
            </w:r>
          </w:p>
        </w:tc>
        <w:tc>
          <w:tcPr>
            <w:tcW w:w="3754" w:type="dxa"/>
            <w:gridSpan w:val="5"/>
            <w:noWrap w:val="0"/>
            <w:vAlign w:val="center"/>
          </w:tcPr>
          <w:p w14:paraId="163D083C">
            <w:pPr>
              <w:autoSpaceDE w:val="0"/>
              <w:autoSpaceDN w:val="0"/>
              <w:jc w:val="center"/>
              <w:rPr>
                <w:kern w:val="0"/>
                <w:sz w:val="24"/>
                <w:highlight w:val="none"/>
              </w:rPr>
            </w:pPr>
          </w:p>
        </w:tc>
        <w:tc>
          <w:tcPr>
            <w:tcW w:w="1386" w:type="dxa"/>
            <w:gridSpan w:val="4"/>
            <w:noWrap w:val="0"/>
            <w:vAlign w:val="center"/>
          </w:tcPr>
          <w:p w14:paraId="5222F7D9">
            <w:pPr>
              <w:autoSpaceDE w:val="0"/>
              <w:autoSpaceDN w:val="0"/>
              <w:jc w:val="center"/>
              <w:rPr>
                <w:kern w:val="0"/>
                <w:sz w:val="24"/>
                <w:highlight w:val="none"/>
              </w:rPr>
            </w:pPr>
            <w:r>
              <w:rPr>
                <w:rFonts w:hint="eastAsia" w:ascii="宋体" w:cs="宋体"/>
                <w:kern w:val="0"/>
                <w:sz w:val="24"/>
                <w:highlight w:val="none"/>
              </w:rPr>
              <w:t>邮政编码</w:t>
            </w:r>
          </w:p>
        </w:tc>
        <w:tc>
          <w:tcPr>
            <w:tcW w:w="1621" w:type="dxa"/>
            <w:gridSpan w:val="2"/>
            <w:noWrap w:val="0"/>
            <w:vAlign w:val="center"/>
          </w:tcPr>
          <w:p w14:paraId="75BA1C86">
            <w:pPr>
              <w:autoSpaceDE w:val="0"/>
              <w:autoSpaceDN w:val="0"/>
              <w:jc w:val="center"/>
              <w:rPr>
                <w:kern w:val="0"/>
                <w:sz w:val="24"/>
                <w:highlight w:val="none"/>
              </w:rPr>
            </w:pPr>
          </w:p>
        </w:tc>
      </w:tr>
      <w:tr w14:paraId="4B0061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23" w:hRule="atLeast"/>
        </w:trPr>
        <w:tc>
          <w:tcPr>
            <w:tcW w:w="2079" w:type="dxa"/>
            <w:vMerge w:val="restart"/>
            <w:noWrap w:val="0"/>
            <w:vAlign w:val="center"/>
          </w:tcPr>
          <w:p w14:paraId="00EC4EDF">
            <w:pPr>
              <w:autoSpaceDE w:val="0"/>
              <w:autoSpaceDN w:val="0"/>
              <w:jc w:val="center"/>
              <w:rPr>
                <w:rFonts w:hint="eastAsia" w:ascii="宋体" w:cs="宋体"/>
                <w:kern w:val="0"/>
                <w:sz w:val="24"/>
                <w:highlight w:val="none"/>
              </w:rPr>
            </w:pPr>
            <w:r>
              <w:rPr>
                <w:rFonts w:hint="eastAsia" w:ascii="宋体" w:cs="宋体"/>
                <w:kern w:val="0"/>
                <w:sz w:val="24"/>
                <w:highlight w:val="none"/>
              </w:rPr>
              <w:t>联系方式</w:t>
            </w:r>
          </w:p>
        </w:tc>
        <w:tc>
          <w:tcPr>
            <w:tcW w:w="1058" w:type="dxa"/>
            <w:noWrap w:val="0"/>
            <w:vAlign w:val="center"/>
          </w:tcPr>
          <w:p w14:paraId="6A6588FF">
            <w:pPr>
              <w:autoSpaceDE w:val="0"/>
              <w:autoSpaceDN w:val="0"/>
              <w:jc w:val="center"/>
              <w:rPr>
                <w:rFonts w:ascii="宋体" w:cs="宋体"/>
                <w:kern w:val="0"/>
                <w:sz w:val="24"/>
                <w:highlight w:val="none"/>
              </w:rPr>
            </w:pPr>
            <w:r>
              <w:rPr>
                <w:rFonts w:hint="eastAsia" w:ascii="宋体" w:cs="宋体"/>
                <w:kern w:val="0"/>
                <w:sz w:val="24"/>
                <w:highlight w:val="none"/>
              </w:rPr>
              <w:t>联系人</w:t>
            </w:r>
          </w:p>
        </w:tc>
        <w:tc>
          <w:tcPr>
            <w:tcW w:w="2100" w:type="dxa"/>
            <w:gridSpan w:val="2"/>
            <w:noWrap w:val="0"/>
            <w:vAlign w:val="center"/>
          </w:tcPr>
          <w:p w14:paraId="448BC4DF">
            <w:pPr>
              <w:autoSpaceDE w:val="0"/>
              <w:autoSpaceDN w:val="0"/>
              <w:jc w:val="center"/>
              <w:rPr>
                <w:kern w:val="0"/>
                <w:sz w:val="24"/>
                <w:highlight w:val="none"/>
              </w:rPr>
            </w:pPr>
          </w:p>
        </w:tc>
        <w:tc>
          <w:tcPr>
            <w:tcW w:w="1224" w:type="dxa"/>
            <w:gridSpan w:val="4"/>
            <w:noWrap w:val="0"/>
            <w:vAlign w:val="center"/>
          </w:tcPr>
          <w:p w14:paraId="27DC705B">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电话</w:t>
            </w:r>
          </w:p>
        </w:tc>
        <w:tc>
          <w:tcPr>
            <w:tcW w:w="2379" w:type="dxa"/>
            <w:gridSpan w:val="4"/>
            <w:noWrap w:val="0"/>
            <w:vAlign w:val="center"/>
          </w:tcPr>
          <w:p w14:paraId="0A6C2C02">
            <w:pPr>
              <w:autoSpaceDE w:val="0"/>
              <w:autoSpaceDN w:val="0"/>
              <w:jc w:val="center"/>
              <w:rPr>
                <w:kern w:val="0"/>
                <w:sz w:val="24"/>
                <w:highlight w:val="none"/>
              </w:rPr>
            </w:pPr>
          </w:p>
        </w:tc>
      </w:tr>
      <w:tr w14:paraId="36A2D1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70" w:hRule="atLeast"/>
        </w:trPr>
        <w:tc>
          <w:tcPr>
            <w:tcW w:w="2079" w:type="dxa"/>
            <w:vMerge w:val="continue"/>
            <w:noWrap w:val="0"/>
            <w:vAlign w:val="center"/>
          </w:tcPr>
          <w:p w14:paraId="0E924841">
            <w:pPr>
              <w:autoSpaceDE w:val="0"/>
              <w:autoSpaceDN w:val="0"/>
              <w:jc w:val="center"/>
              <w:rPr>
                <w:rFonts w:hint="eastAsia" w:ascii="宋体" w:cs="宋体"/>
                <w:kern w:val="0"/>
                <w:sz w:val="24"/>
                <w:highlight w:val="none"/>
              </w:rPr>
            </w:pPr>
          </w:p>
        </w:tc>
        <w:tc>
          <w:tcPr>
            <w:tcW w:w="1058" w:type="dxa"/>
            <w:noWrap w:val="0"/>
            <w:vAlign w:val="center"/>
          </w:tcPr>
          <w:p w14:paraId="7EA3CD41">
            <w:pPr>
              <w:autoSpaceDE w:val="0"/>
              <w:autoSpaceDN w:val="0"/>
              <w:jc w:val="center"/>
              <w:rPr>
                <w:rFonts w:ascii="宋体" w:cs="宋体"/>
                <w:kern w:val="0"/>
                <w:sz w:val="24"/>
                <w:highlight w:val="none"/>
              </w:rPr>
            </w:pPr>
            <w:r>
              <w:rPr>
                <w:rFonts w:hint="eastAsia" w:ascii="宋体" w:cs="宋体"/>
                <w:kern w:val="0"/>
                <w:sz w:val="24"/>
                <w:highlight w:val="none"/>
              </w:rPr>
              <w:t>传真</w:t>
            </w:r>
          </w:p>
        </w:tc>
        <w:tc>
          <w:tcPr>
            <w:tcW w:w="2100" w:type="dxa"/>
            <w:gridSpan w:val="2"/>
            <w:noWrap w:val="0"/>
            <w:vAlign w:val="center"/>
          </w:tcPr>
          <w:p w14:paraId="39D2244F">
            <w:pPr>
              <w:autoSpaceDE w:val="0"/>
              <w:autoSpaceDN w:val="0"/>
              <w:jc w:val="center"/>
              <w:rPr>
                <w:kern w:val="0"/>
                <w:sz w:val="24"/>
                <w:highlight w:val="none"/>
              </w:rPr>
            </w:pPr>
          </w:p>
        </w:tc>
        <w:tc>
          <w:tcPr>
            <w:tcW w:w="1224" w:type="dxa"/>
            <w:gridSpan w:val="4"/>
            <w:noWrap w:val="0"/>
            <w:vAlign w:val="center"/>
          </w:tcPr>
          <w:p w14:paraId="6DBD8EBB">
            <w:pPr>
              <w:autoSpaceDE w:val="0"/>
              <w:autoSpaceDN w:val="0"/>
              <w:jc w:val="center"/>
              <w:rPr>
                <w:rFonts w:ascii="宋体" w:cs="宋体"/>
                <w:kern w:val="0"/>
                <w:sz w:val="24"/>
                <w:highlight w:val="none"/>
              </w:rPr>
            </w:pPr>
            <w:r>
              <w:rPr>
                <w:rFonts w:hint="eastAsia" w:ascii="宋体" w:cs="宋体"/>
                <w:kern w:val="0"/>
                <w:sz w:val="24"/>
                <w:highlight w:val="none"/>
              </w:rPr>
              <w:t>电子邮箱</w:t>
            </w:r>
          </w:p>
        </w:tc>
        <w:tc>
          <w:tcPr>
            <w:tcW w:w="2379" w:type="dxa"/>
            <w:gridSpan w:val="4"/>
            <w:noWrap w:val="0"/>
            <w:vAlign w:val="center"/>
          </w:tcPr>
          <w:p w14:paraId="77C7EC5A">
            <w:pPr>
              <w:autoSpaceDE w:val="0"/>
              <w:autoSpaceDN w:val="0"/>
              <w:jc w:val="center"/>
              <w:rPr>
                <w:kern w:val="0"/>
                <w:sz w:val="24"/>
                <w:highlight w:val="none"/>
              </w:rPr>
            </w:pPr>
          </w:p>
        </w:tc>
      </w:tr>
      <w:tr w14:paraId="2A750F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6CEBBDCA">
            <w:pPr>
              <w:autoSpaceDE w:val="0"/>
              <w:autoSpaceDN w:val="0"/>
              <w:jc w:val="center"/>
              <w:rPr>
                <w:rFonts w:ascii="宋体" w:cs="宋体"/>
                <w:kern w:val="0"/>
                <w:sz w:val="24"/>
                <w:highlight w:val="none"/>
              </w:rPr>
            </w:pPr>
            <w:r>
              <w:rPr>
                <w:rFonts w:hint="eastAsia" w:ascii="宋体" w:cs="宋体"/>
                <w:kern w:val="0"/>
                <w:sz w:val="24"/>
                <w:highlight w:val="none"/>
              </w:rPr>
              <w:t>法定代表人</w:t>
            </w:r>
          </w:p>
        </w:tc>
        <w:tc>
          <w:tcPr>
            <w:tcW w:w="1058" w:type="dxa"/>
            <w:noWrap w:val="0"/>
            <w:vAlign w:val="center"/>
          </w:tcPr>
          <w:p w14:paraId="6D109FB7">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1199" w:type="dxa"/>
            <w:noWrap w:val="0"/>
            <w:vAlign w:val="center"/>
          </w:tcPr>
          <w:p w14:paraId="43FD2647">
            <w:pPr>
              <w:autoSpaceDE w:val="0"/>
              <w:autoSpaceDN w:val="0"/>
              <w:jc w:val="center"/>
              <w:rPr>
                <w:rFonts w:ascii="宋体" w:cs="宋体"/>
                <w:kern w:val="0"/>
                <w:sz w:val="24"/>
                <w:highlight w:val="none"/>
              </w:rPr>
            </w:pPr>
          </w:p>
        </w:tc>
        <w:tc>
          <w:tcPr>
            <w:tcW w:w="901" w:type="dxa"/>
            <w:noWrap w:val="0"/>
            <w:vAlign w:val="center"/>
          </w:tcPr>
          <w:p w14:paraId="196D5413">
            <w:pPr>
              <w:autoSpaceDE w:val="0"/>
              <w:autoSpaceDN w:val="0"/>
              <w:jc w:val="center"/>
              <w:rPr>
                <w:rFonts w:hint="eastAsia" w:ascii="宋体" w:cs="宋体"/>
                <w:kern w:val="0"/>
                <w:sz w:val="24"/>
                <w:highlight w:val="none"/>
              </w:rPr>
            </w:pPr>
            <w:r>
              <w:rPr>
                <w:rFonts w:hint="eastAsia" w:ascii="宋体" w:cs="宋体"/>
                <w:kern w:val="0"/>
                <w:sz w:val="24"/>
                <w:highlight w:val="none"/>
              </w:rPr>
              <w:t>职务</w:t>
            </w:r>
          </w:p>
        </w:tc>
        <w:tc>
          <w:tcPr>
            <w:tcW w:w="1224" w:type="dxa"/>
            <w:gridSpan w:val="4"/>
            <w:noWrap w:val="0"/>
            <w:vAlign w:val="center"/>
          </w:tcPr>
          <w:p w14:paraId="51F9EC23">
            <w:pPr>
              <w:autoSpaceDE w:val="0"/>
              <w:autoSpaceDN w:val="0"/>
              <w:jc w:val="center"/>
              <w:rPr>
                <w:kern w:val="0"/>
                <w:sz w:val="24"/>
                <w:highlight w:val="none"/>
              </w:rPr>
            </w:pPr>
          </w:p>
        </w:tc>
        <w:tc>
          <w:tcPr>
            <w:tcW w:w="695" w:type="dxa"/>
            <w:noWrap w:val="0"/>
            <w:vAlign w:val="center"/>
          </w:tcPr>
          <w:p w14:paraId="4C1C9AA3">
            <w:pPr>
              <w:autoSpaceDE w:val="0"/>
              <w:autoSpaceDN w:val="0"/>
              <w:jc w:val="center"/>
              <w:rPr>
                <w:rFonts w:ascii="宋体" w:cs="宋体"/>
                <w:kern w:val="0"/>
                <w:sz w:val="24"/>
                <w:highlight w:val="none"/>
              </w:rPr>
            </w:pPr>
            <w:r>
              <w:rPr>
                <w:rFonts w:hint="eastAsia" w:ascii="宋体" w:cs="宋体"/>
                <w:kern w:val="0"/>
                <w:sz w:val="24"/>
                <w:highlight w:val="none"/>
              </w:rPr>
              <w:t>电话</w:t>
            </w:r>
          </w:p>
        </w:tc>
        <w:tc>
          <w:tcPr>
            <w:tcW w:w="1684" w:type="dxa"/>
            <w:gridSpan w:val="3"/>
            <w:noWrap w:val="0"/>
            <w:vAlign w:val="center"/>
          </w:tcPr>
          <w:p w14:paraId="3A4DBA55">
            <w:pPr>
              <w:autoSpaceDE w:val="0"/>
              <w:autoSpaceDN w:val="0"/>
              <w:jc w:val="center"/>
              <w:rPr>
                <w:kern w:val="0"/>
                <w:sz w:val="24"/>
                <w:highlight w:val="none"/>
              </w:rPr>
            </w:pPr>
          </w:p>
        </w:tc>
      </w:tr>
      <w:tr w14:paraId="69454A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50" w:hRule="atLeast"/>
        </w:trPr>
        <w:tc>
          <w:tcPr>
            <w:tcW w:w="2079" w:type="dxa"/>
            <w:noWrap w:val="0"/>
            <w:vAlign w:val="center"/>
          </w:tcPr>
          <w:p w14:paraId="3F2BAE95">
            <w:pPr>
              <w:autoSpaceDE w:val="0"/>
              <w:autoSpaceDN w:val="0"/>
              <w:jc w:val="center"/>
              <w:rPr>
                <w:rFonts w:ascii="宋体" w:cs="宋体"/>
                <w:kern w:val="0"/>
                <w:sz w:val="24"/>
                <w:highlight w:val="none"/>
              </w:rPr>
            </w:pPr>
            <w:r>
              <w:rPr>
                <w:rFonts w:hint="eastAsia" w:ascii="宋体" w:cs="宋体"/>
                <w:kern w:val="0"/>
                <w:sz w:val="24"/>
                <w:highlight w:val="none"/>
              </w:rPr>
              <w:t>技术负责人</w:t>
            </w:r>
          </w:p>
        </w:tc>
        <w:tc>
          <w:tcPr>
            <w:tcW w:w="1058" w:type="dxa"/>
            <w:noWrap w:val="0"/>
            <w:vAlign w:val="center"/>
          </w:tcPr>
          <w:p w14:paraId="2EB6A608">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1199" w:type="dxa"/>
            <w:noWrap w:val="0"/>
            <w:vAlign w:val="center"/>
          </w:tcPr>
          <w:p w14:paraId="6B51ACC2">
            <w:pPr>
              <w:autoSpaceDE w:val="0"/>
              <w:autoSpaceDN w:val="0"/>
              <w:jc w:val="center"/>
              <w:rPr>
                <w:rFonts w:hint="eastAsia" w:ascii="宋体" w:cs="宋体"/>
                <w:kern w:val="0"/>
                <w:sz w:val="24"/>
                <w:highlight w:val="none"/>
              </w:rPr>
            </w:pPr>
          </w:p>
        </w:tc>
        <w:tc>
          <w:tcPr>
            <w:tcW w:w="901" w:type="dxa"/>
            <w:noWrap w:val="0"/>
            <w:vAlign w:val="center"/>
          </w:tcPr>
          <w:p w14:paraId="046C925F">
            <w:pPr>
              <w:autoSpaceDE w:val="0"/>
              <w:autoSpaceDN w:val="0"/>
              <w:jc w:val="center"/>
              <w:rPr>
                <w:rFonts w:hint="eastAsia" w:ascii="宋体" w:cs="宋体"/>
                <w:kern w:val="0"/>
                <w:sz w:val="24"/>
                <w:highlight w:val="none"/>
              </w:rPr>
            </w:pPr>
            <w:r>
              <w:rPr>
                <w:rFonts w:hint="eastAsia" w:ascii="宋体" w:cs="宋体"/>
                <w:kern w:val="0"/>
                <w:sz w:val="24"/>
                <w:highlight w:val="none"/>
              </w:rPr>
              <w:t>职称</w:t>
            </w:r>
          </w:p>
        </w:tc>
        <w:tc>
          <w:tcPr>
            <w:tcW w:w="1224" w:type="dxa"/>
            <w:gridSpan w:val="4"/>
            <w:noWrap w:val="0"/>
            <w:vAlign w:val="center"/>
          </w:tcPr>
          <w:p w14:paraId="2AD8B101">
            <w:pPr>
              <w:autoSpaceDE w:val="0"/>
              <w:autoSpaceDN w:val="0"/>
              <w:jc w:val="center"/>
              <w:rPr>
                <w:kern w:val="0"/>
                <w:sz w:val="24"/>
                <w:highlight w:val="none"/>
              </w:rPr>
            </w:pPr>
          </w:p>
        </w:tc>
        <w:tc>
          <w:tcPr>
            <w:tcW w:w="695" w:type="dxa"/>
            <w:noWrap w:val="0"/>
            <w:vAlign w:val="center"/>
          </w:tcPr>
          <w:p w14:paraId="12ACED72">
            <w:pPr>
              <w:autoSpaceDE w:val="0"/>
              <w:autoSpaceDN w:val="0"/>
              <w:jc w:val="center"/>
              <w:rPr>
                <w:rFonts w:ascii="宋体" w:cs="宋体"/>
                <w:kern w:val="0"/>
                <w:sz w:val="24"/>
                <w:highlight w:val="none"/>
              </w:rPr>
            </w:pPr>
            <w:r>
              <w:rPr>
                <w:rFonts w:hint="eastAsia" w:ascii="宋体" w:cs="宋体"/>
                <w:kern w:val="0"/>
                <w:sz w:val="24"/>
                <w:highlight w:val="none"/>
              </w:rPr>
              <w:t>电话</w:t>
            </w:r>
          </w:p>
        </w:tc>
        <w:tc>
          <w:tcPr>
            <w:tcW w:w="1684" w:type="dxa"/>
            <w:gridSpan w:val="3"/>
            <w:noWrap w:val="0"/>
            <w:vAlign w:val="center"/>
          </w:tcPr>
          <w:p w14:paraId="5A0136BC">
            <w:pPr>
              <w:autoSpaceDE w:val="0"/>
              <w:autoSpaceDN w:val="0"/>
              <w:jc w:val="center"/>
              <w:rPr>
                <w:kern w:val="0"/>
                <w:sz w:val="24"/>
                <w:highlight w:val="none"/>
              </w:rPr>
            </w:pPr>
          </w:p>
        </w:tc>
      </w:tr>
      <w:tr w14:paraId="4582C2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EFD6A1">
            <w:pPr>
              <w:autoSpaceDE w:val="0"/>
              <w:autoSpaceDN w:val="0"/>
              <w:jc w:val="center"/>
              <w:rPr>
                <w:rFonts w:hint="eastAsia" w:ascii="宋体" w:cs="宋体"/>
                <w:kern w:val="0"/>
                <w:sz w:val="24"/>
                <w:highlight w:val="none"/>
                <w:lang w:eastAsia="zh-CN"/>
              </w:rPr>
            </w:pPr>
            <w:r>
              <w:rPr>
                <w:rFonts w:hint="eastAsia" w:ascii="宋体" w:cs="宋体"/>
                <w:kern w:val="0"/>
                <w:sz w:val="24"/>
                <w:highlight w:val="none"/>
                <w:lang w:eastAsia="zh-CN"/>
              </w:rPr>
              <w:t>质量管理体系证书（如有）</w:t>
            </w:r>
          </w:p>
        </w:tc>
        <w:tc>
          <w:tcPr>
            <w:tcW w:w="6761" w:type="dxa"/>
            <w:gridSpan w:val="11"/>
            <w:noWrap w:val="0"/>
            <w:vAlign w:val="center"/>
          </w:tcPr>
          <w:p w14:paraId="2438C506">
            <w:pPr>
              <w:autoSpaceDE w:val="0"/>
              <w:autoSpaceDN w:val="0"/>
              <w:jc w:val="both"/>
              <w:rPr>
                <w:rFonts w:hint="eastAsia"/>
                <w:kern w:val="0"/>
                <w:sz w:val="24"/>
                <w:highlight w:val="none"/>
                <w:lang w:eastAsia="zh-CN"/>
              </w:rPr>
            </w:pPr>
            <w:r>
              <w:rPr>
                <w:rFonts w:hint="eastAsia"/>
                <w:kern w:val="0"/>
                <w:sz w:val="24"/>
                <w:highlight w:val="none"/>
                <w:lang w:eastAsia="zh-CN"/>
              </w:rPr>
              <w:t>类型：</w:t>
            </w:r>
            <w:r>
              <w:rPr>
                <w:rFonts w:hint="eastAsia"/>
                <w:kern w:val="0"/>
                <w:sz w:val="24"/>
                <w:highlight w:val="none"/>
                <w:lang w:val="en-US" w:eastAsia="zh-CN"/>
              </w:rPr>
              <w:t xml:space="preserve">           等级：           证书号：</w:t>
            </w:r>
          </w:p>
        </w:tc>
      </w:tr>
      <w:tr w14:paraId="040252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B431C5">
            <w:pPr>
              <w:autoSpaceDE w:val="0"/>
              <w:autoSpaceDN w:val="0"/>
              <w:jc w:val="center"/>
              <w:rPr>
                <w:rFonts w:ascii="宋体" w:cs="宋体"/>
                <w:kern w:val="0"/>
                <w:sz w:val="24"/>
                <w:highlight w:val="none"/>
              </w:rPr>
            </w:pPr>
            <w:r>
              <w:rPr>
                <w:rFonts w:hint="eastAsia" w:ascii="宋体" w:cs="宋体"/>
                <w:kern w:val="0"/>
                <w:sz w:val="24"/>
                <w:highlight w:val="none"/>
              </w:rPr>
              <w:t>营业执照号</w:t>
            </w:r>
          </w:p>
        </w:tc>
        <w:tc>
          <w:tcPr>
            <w:tcW w:w="3492" w:type="dxa"/>
            <w:gridSpan w:val="4"/>
            <w:noWrap w:val="0"/>
            <w:vAlign w:val="center"/>
          </w:tcPr>
          <w:p w14:paraId="62525718">
            <w:pPr>
              <w:autoSpaceDE w:val="0"/>
              <w:autoSpaceDN w:val="0"/>
              <w:jc w:val="center"/>
              <w:rPr>
                <w:kern w:val="0"/>
                <w:sz w:val="24"/>
                <w:highlight w:val="none"/>
              </w:rPr>
            </w:pPr>
          </w:p>
        </w:tc>
        <w:tc>
          <w:tcPr>
            <w:tcW w:w="1977" w:type="dxa"/>
            <w:gridSpan w:val="6"/>
            <w:noWrap w:val="0"/>
            <w:vAlign w:val="center"/>
          </w:tcPr>
          <w:p w14:paraId="46A97CC1">
            <w:pPr>
              <w:autoSpaceDE w:val="0"/>
              <w:autoSpaceDN w:val="0"/>
              <w:jc w:val="center"/>
              <w:rPr>
                <w:kern w:val="0"/>
                <w:sz w:val="24"/>
                <w:highlight w:val="none"/>
              </w:rPr>
            </w:pPr>
            <w:r>
              <w:rPr>
                <w:rFonts w:hint="eastAsia" w:ascii="宋体" w:cs="宋体"/>
                <w:kern w:val="0"/>
                <w:sz w:val="24"/>
                <w:highlight w:val="none"/>
              </w:rPr>
              <w:t>员工总人数</w:t>
            </w:r>
          </w:p>
        </w:tc>
        <w:tc>
          <w:tcPr>
            <w:tcW w:w="1292" w:type="dxa"/>
            <w:noWrap w:val="0"/>
            <w:vAlign w:val="center"/>
          </w:tcPr>
          <w:p w14:paraId="4342F10A">
            <w:pPr>
              <w:autoSpaceDE w:val="0"/>
              <w:autoSpaceDN w:val="0"/>
              <w:jc w:val="center"/>
              <w:rPr>
                <w:kern w:val="0"/>
                <w:sz w:val="24"/>
                <w:highlight w:val="none"/>
              </w:rPr>
            </w:pPr>
          </w:p>
        </w:tc>
      </w:tr>
      <w:tr w14:paraId="5BFC1E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90" w:hRule="atLeast"/>
        </w:trPr>
        <w:tc>
          <w:tcPr>
            <w:tcW w:w="2079" w:type="dxa"/>
            <w:noWrap w:val="0"/>
            <w:vAlign w:val="center"/>
          </w:tcPr>
          <w:p w14:paraId="73530535">
            <w:pPr>
              <w:autoSpaceDE w:val="0"/>
              <w:autoSpaceDN w:val="0"/>
              <w:jc w:val="center"/>
              <w:rPr>
                <w:rFonts w:ascii="宋体" w:cs="宋体"/>
                <w:kern w:val="0"/>
                <w:sz w:val="24"/>
                <w:highlight w:val="none"/>
              </w:rPr>
            </w:pPr>
            <w:r>
              <w:rPr>
                <w:rFonts w:hint="eastAsia" w:ascii="宋体" w:cs="宋体"/>
                <w:kern w:val="0"/>
                <w:sz w:val="24"/>
                <w:highlight w:val="none"/>
              </w:rPr>
              <w:t>注册</w:t>
            </w:r>
            <w:r>
              <w:rPr>
                <w:rFonts w:hint="eastAsia" w:ascii="宋体" w:cs="宋体"/>
                <w:kern w:val="0"/>
                <w:sz w:val="24"/>
                <w:highlight w:val="none"/>
                <w:lang w:eastAsia="zh-CN"/>
              </w:rPr>
              <w:t>资本</w:t>
            </w:r>
          </w:p>
        </w:tc>
        <w:tc>
          <w:tcPr>
            <w:tcW w:w="3492" w:type="dxa"/>
            <w:gridSpan w:val="4"/>
            <w:noWrap w:val="0"/>
            <w:vAlign w:val="center"/>
          </w:tcPr>
          <w:p w14:paraId="47678DC0">
            <w:pPr>
              <w:autoSpaceDE w:val="0"/>
              <w:autoSpaceDN w:val="0"/>
              <w:jc w:val="center"/>
              <w:rPr>
                <w:kern w:val="0"/>
                <w:sz w:val="24"/>
                <w:highlight w:val="none"/>
              </w:rPr>
            </w:pPr>
          </w:p>
        </w:tc>
        <w:tc>
          <w:tcPr>
            <w:tcW w:w="337" w:type="dxa"/>
            <w:gridSpan w:val="2"/>
            <w:vMerge w:val="restart"/>
            <w:noWrap w:val="0"/>
            <w:vAlign w:val="center"/>
          </w:tcPr>
          <w:p w14:paraId="756AD6B8">
            <w:pPr>
              <w:autoSpaceDE w:val="0"/>
              <w:autoSpaceDN w:val="0"/>
              <w:jc w:val="center"/>
              <w:rPr>
                <w:kern w:val="0"/>
                <w:sz w:val="24"/>
                <w:highlight w:val="none"/>
              </w:rPr>
            </w:pPr>
            <w:r>
              <w:rPr>
                <w:rFonts w:hint="eastAsia" w:ascii="宋体" w:cs="宋体"/>
                <w:kern w:val="0"/>
                <w:sz w:val="24"/>
                <w:highlight w:val="none"/>
              </w:rPr>
              <w:t>其中</w:t>
            </w:r>
          </w:p>
        </w:tc>
        <w:tc>
          <w:tcPr>
            <w:tcW w:w="1640" w:type="dxa"/>
            <w:gridSpan w:val="4"/>
            <w:noWrap w:val="0"/>
            <w:vAlign w:val="center"/>
          </w:tcPr>
          <w:p w14:paraId="411BA3A8">
            <w:pPr>
              <w:autoSpaceDE/>
              <w:autoSpaceDN/>
              <w:jc w:val="left"/>
              <w:rPr>
                <w:rFonts w:ascii="宋体" w:cs="宋体"/>
                <w:kern w:val="0"/>
                <w:sz w:val="24"/>
                <w:highlight w:val="none"/>
              </w:rPr>
            </w:pPr>
            <w:r>
              <w:rPr>
                <w:rFonts w:hint="eastAsia" w:ascii="宋体" w:cs="宋体"/>
                <w:kern w:val="0"/>
                <w:sz w:val="24"/>
                <w:highlight w:val="none"/>
              </w:rPr>
              <w:t>高级</w:t>
            </w:r>
            <w:r>
              <w:rPr>
                <w:rFonts w:hint="eastAsia" w:ascii="宋体" w:cs="宋体"/>
                <w:kern w:val="0"/>
                <w:sz w:val="24"/>
                <w:highlight w:val="none"/>
                <w:lang w:eastAsia="zh-CN"/>
              </w:rPr>
              <w:t>职称人员</w:t>
            </w:r>
          </w:p>
        </w:tc>
        <w:tc>
          <w:tcPr>
            <w:tcW w:w="1292" w:type="dxa"/>
            <w:noWrap w:val="0"/>
            <w:vAlign w:val="center"/>
          </w:tcPr>
          <w:p w14:paraId="0101611A">
            <w:pPr>
              <w:autoSpaceDE w:val="0"/>
              <w:autoSpaceDN w:val="0"/>
              <w:jc w:val="center"/>
              <w:rPr>
                <w:kern w:val="0"/>
                <w:sz w:val="24"/>
                <w:highlight w:val="none"/>
              </w:rPr>
            </w:pPr>
          </w:p>
        </w:tc>
      </w:tr>
      <w:tr w14:paraId="12176D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C3499A">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rPr>
              <w:t>成立</w:t>
            </w:r>
            <w:r>
              <w:rPr>
                <w:rFonts w:hint="eastAsia" w:ascii="宋体" w:cs="宋体"/>
                <w:kern w:val="0"/>
                <w:sz w:val="24"/>
                <w:highlight w:val="none"/>
                <w:lang w:eastAsia="zh-CN"/>
              </w:rPr>
              <w:t>日期</w:t>
            </w:r>
          </w:p>
        </w:tc>
        <w:tc>
          <w:tcPr>
            <w:tcW w:w="3492" w:type="dxa"/>
            <w:gridSpan w:val="4"/>
            <w:noWrap w:val="0"/>
            <w:vAlign w:val="center"/>
          </w:tcPr>
          <w:p w14:paraId="59977306">
            <w:pPr>
              <w:autoSpaceDE w:val="0"/>
              <w:autoSpaceDN w:val="0"/>
              <w:jc w:val="center"/>
              <w:rPr>
                <w:rFonts w:ascii="宋体" w:cs="宋体"/>
                <w:kern w:val="0"/>
                <w:sz w:val="24"/>
                <w:highlight w:val="none"/>
              </w:rPr>
            </w:pPr>
          </w:p>
        </w:tc>
        <w:tc>
          <w:tcPr>
            <w:tcW w:w="337" w:type="dxa"/>
            <w:gridSpan w:val="2"/>
            <w:vMerge w:val="continue"/>
            <w:noWrap w:val="0"/>
            <w:vAlign w:val="center"/>
          </w:tcPr>
          <w:p w14:paraId="259F5BF8">
            <w:pPr>
              <w:autoSpaceDE w:val="0"/>
              <w:autoSpaceDN w:val="0"/>
              <w:jc w:val="center"/>
              <w:rPr>
                <w:kern w:val="0"/>
                <w:sz w:val="24"/>
                <w:highlight w:val="none"/>
              </w:rPr>
            </w:pPr>
          </w:p>
        </w:tc>
        <w:tc>
          <w:tcPr>
            <w:tcW w:w="1640" w:type="dxa"/>
            <w:gridSpan w:val="4"/>
            <w:noWrap w:val="0"/>
            <w:vAlign w:val="center"/>
          </w:tcPr>
          <w:p w14:paraId="28D5E2C4">
            <w:pPr>
              <w:autoSpaceDE w:val="0"/>
              <w:autoSpaceDN w:val="0"/>
              <w:jc w:val="center"/>
              <w:rPr>
                <w:rFonts w:hint="eastAsia" w:ascii="宋体" w:cs="宋体"/>
                <w:kern w:val="0"/>
                <w:sz w:val="24"/>
                <w:highlight w:val="none"/>
              </w:rPr>
            </w:pPr>
            <w:r>
              <w:rPr>
                <w:rFonts w:hint="eastAsia" w:ascii="宋体" w:cs="宋体"/>
                <w:kern w:val="0"/>
                <w:sz w:val="24"/>
                <w:highlight w:val="none"/>
                <w:lang w:eastAsia="zh-CN"/>
              </w:rPr>
              <w:t>中级职称人员</w:t>
            </w:r>
          </w:p>
        </w:tc>
        <w:tc>
          <w:tcPr>
            <w:tcW w:w="1292" w:type="dxa"/>
            <w:noWrap w:val="0"/>
            <w:vAlign w:val="center"/>
          </w:tcPr>
          <w:p w14:paraId="27B2C244">
            <w:pPr>
              <w:autoSpaceDE w:val="0"/>
              <w:autoSpaceDN w:val="0"/>
              <w:jc w:val="center"/>
              <w:rPr>
                <w:kern w:val="0"/>
                <w:sz w:val="24"/>
                <w:highlight w:val="none"/>
              </w:rPr>
            </w:pPr>
          </w:p>
        </w:tc>
      </w:tr>
      <w:tr w14:paraId="5C0C39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50" w:hRule="atLeast"/>
        </w:trPr>
        <w:tc>
          <w:tcPr>
            <w:tcW w:w="2079" w:type="dxa"/>
            <w:noWrap w:val="0"/>
            <w:vAlign w:val="center"/>
          </w:tcPr>
          <w:p w14:paraId="51F70B1F">
            <w:pPr>
              <w:autoSpaceDE w:val="0"/>
              <w:autoSpaceDN w:val="0"/>
              <w:jc w:val="center"/>
              <w:rPr>
                <w:rFonts w:ascii="宋体" w:cs="宋体"/>
                <w:kern w:val="0"/>
                <w:sz w:val="24"/>
                <w:highlight w:val="none"/>
              </w:rPr>
            </w:pPr>
            <w:r>
              <w:rPr>
                <w:rFonts w:hint="eastAsia" w:ascii="宋体" w:cs="宋体"/>
                <w:kern w:val="0"/>
                <w:sz w:val="24"/>
                <w:highlight w:val="none"/>
              </w:rPr>
              <w:t>基本账户开户银行</w:t>
            </w:r>
          </w:p>
        </w:tc>
        <w:tc>
          <w:tcPr>
            <w:tcW w:w="3492" w:type="dxa"/>
            <w:gridSpan w:val="4"/>
            <w:noWrap w:val="0"/>
            <w:vAlign w:val="center"/>
          </w:tcPr>
          <w:p w14:paraId="507DBDF6">
            <w:pPr>
              <w:autoSpaceDE w:val="0"/>
              <w:autoSpaceDN w:val="0"/>
              <w:jc w:val="center"/>
              <w:rPr>
                <w:kern w:val="0"/>
                <w:sz w:val="24"/>
                <w:highlight w:val="none"/>
              </w:rPr>
            </w:pPr>
          </w:p>
        </w:tc>
        <w:tc>
          <w:tcPr>
            <w:tcW w:w="337" w:type="dxa"/>
            <w:gridSpan w:val="2"/>
            <w:vMerge w:val="continue"/>
            <w:noWrap w:val="0"/>
            <w:vAlign w:val="center"/>
          </w:tcPr>
          <w:p w14:paraId="56C909F0">
            <w:pPr>
              <w:autoSpaceDE w:val="0"/>
              <w:autoSpaceDN w:val="0"/>
              <w:jc w:val="center"/>
              <w:rPr>
                <w:kern w:val="0"/>
                <w:sz w:val="24"/>
                <w:highlight w:val="none"/>
              </w:rPr>
            </w:pPr>
          </w:p>
        </w:tc>
        <w:tc>
          <w:tcPr>
            <w:tcW w:w="1640" w:type="dxa"/>
            <w:gridSpan w:val="4"/>
            <w:noWrap w:val="0"/>
            <w:vAlign w:val="center"/>
          </w:tcPr>
          <w:p w14:paraId="2A9F08FC">
            <w:pPr>
              <w:autoSpaceDE w:val="0"/>
              <w:autoSpaceDN w:val="0"/>
              <w:jc w:val="center"/>
              <w:rPr>
                <w:rFonts w:hint="eastAsia" w:ascii="宋体" w:cs="宋体"/>
                <w:kern w:val="0"/>
                <w:sz w:val="24"/>
                <w:highlight w:val="none"/>
                <w:lang w:eastAsia="zh-CN"/>
              </w:rPr>
            </w:pPr>
            <w:r>
              <w:rPr>
                <w:rFonts w:hint="eastAsia" w:ascii="宋体" w:cs="宋体"/>
                <w:kern w:val="0"/>
                <w:sz w:val="24"/>
                <w:highlight w:val="none"/>
                <w:lang w:eastAsia="zh-CN"/>
              </w:rPr>
              <w:t>技术人员数量</w:t>
            </w:r>
          </w:p>
        </w:tc>
        <w:tc>
          <w:tcPr>
            <w:tcW w:w="1292" w:type="dxa"/>
            <w:noWrap w:val="0"/>
            <w:vAlign w:val="center"/>
          </w:tcPr>
          <w:p w14:paraId="214EC392">
            <w:pPr>
              <w:autoSpaceDE w:val="0"/>
              <w:autoSpaceDN w:val="0"/>
              <w:jc w:val="center"/>
              <w:rPr>
                <w:kern w:val="0"/>
                <w:sz w:val="24"/>
                <w:highlight w:val="none"/>
              </w:rPr>
            </w:pPr>
          </w:p>
        </w:tc>
      </w:tr>
      <w:tr w14:paraId="25CB2A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78A9F9A4">
            <w:pPr>
              <w:autoSpaceDE w:val="0"/>
              <w:autoSpaceDN w:val="0"/>
              <w:jc w:val="center"/>
              <w:rPr>
                <w:rFonts w:ascii="宋体" w:cs="宋体"/>
                <w:kern w:val="0"/>
                <w:sz w:val="24"/>
                <w:highlight w:val="none"/>
              </w:rPr>
            </w:pPr>
            <w:r>
              <w:rPr>
                <w:rFonts w:hint="eastAsia" w:ascii="宋体" w:cs="宋体"/>
                <w:kern w:val="0"/>
                <w:sz w:val="24"/>
                <w:highlight w:val="none"/>
              </w:rPr>
              <w:t>基本账户银行账号</w:t>
            </w:r>
          </w:p>
        </w:tc>
        <w:tc>
          <w:tcPr>
            <w:tcW w:w="3492" w:type="dxa"/>
            <w:gridSpan w:val="4"/>
            <w:noWrap w:val="0"/>
            <w:vAlign w:val="center"/>
          </w:tcPr>
          <w:p w14:paraId="1332B564">
            <w:pPr>
              <w:autoSpaceDE w:val="0"/>
              <w:autoSpaceDN w:val="0"/>
              <w:jc w:val="center"/>
              <w:rPr>
                <w:kern w:val="0"/>
                <w:sz w:val="24"/>
                <w:highlight w:val="none"/>
              </w:rPr>
            </w:pPr>
          </w:p>
        </w:tc>
        <w:tc>
          <w:tcPr>
            <w:tcW w:w="337" w:type="dxa"/>
            <w:gridSpan w:val="2"/>
            <w:vMerge w:val="continue"/>
            <w:noWrap w:val="0"/>
            <w:vAlign w:val="center"/>
          </w:tcPr>
          <w:p w14:paraId="315FD2DE">
            <w:pPr>
              <w:autoSpaceDE w:val="0"/>
              <w:autoSpaceDN w:val="0"/>
              <w:jc w:val="center"/>
              <w:rPr>
                <w:kern w:val="0"/>
                <w:sz w:val="24"/>
                <w:highlight w:val="none"/>
              </w:rPr>
            </w:pPr>
          </w:p>
        </w:tc>
        <w:tc>
          <w:tcPr>
            <w:tcW w:w="1640" w:type="dxa"/>
            <w:gridSpan w:val="4"/>
            <w:noWrap w:val="0"/>
            <w:vAlign w:val="center"/>
          </w:tcPr>
          <w:p w14:paraId="19F4C862">
            <w:pPr>
              <w:autoSpaceDE w:val="0"/>
              <w:autoSpaceDN w:val="0"/>
              <w:jc w:val="center"/>
              <w:rPr>
                <w:rFonts w:hint="eastAsia" w:ascii="宋体" w:cs="宋体"/>
                <w:kern w:val="0"/>
                <w:sz w:val="24"/>
                <w:highlight w:val="none"/>
              </w:rPr>
            </w:pPr>
            <w:r>
              <w:rPr>
                <w:rFonts w:hint="eastAsia" w:ascii="宋体" w:cs="宋体"/>
                <w:kern w:val="0"/>
                <w:sz w:val="24"/>
                <w:highlight w:val="none"/>
              </w:rPr>
              <w:t>各类注册人员</w:t>
            </w:r>
          </w:p>
        </w:tc>
        <w:tc>
          <w:tcPr>
            <w:tcW w:w="1292" w:type="dxa"/>
            <w:noWrap w:val="0"/>
            <w:vAlign w:val="center"/>
          </w:tcPr>
          <w:p w14:paraId="6CDF3473">
            <w:pPr>
              <w:autoSpaceDE w:val="0"/>
              <w:autoSpaceDN w:val="0"/>
              <w:jc w:val="center"/>
              <w:rPr>
                <w:kern w:val="0"/>
                <w:sz w:val="24"/>
                <w:highlight w:val="none"/>
              </w:rPr>
            </w:pPr>
          </w:p>
        </w:tc>
      </w:tr>
      <w:tr w14:paraId="7FEF7E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732" w:hRule="atLeast"/>
        </w:trPr>
        <w:tc>
          <w:tcPr>
            <w:tcW w:w="2079" w:type="dxa"/>
            <w:noWrap w:val="0"/>
            <w:vAlign w:val="center"/>
          </w:tcPr>
          <w:p w14:paraId="34200765">
            <w:pPr>
              <w:autoSpaceDE w:val="0"/>
              <w:autoSpaceDN w:val="0"/>
              <w:jc w:val="center"/>
              <w:rPr>
                <w:rFonts w:ascii="宋体" w:cs="宋体"/>
                <w:kern w:val="0"/>
                <w:sz w:val="24"/>
                <w:highlight w:val="none"/>
              </w:rPr>
            </w:pPr>
            <w:r>
              <w:rPr>
                <w:rFonts w:hint="eastAsia" w:ascii="宋体" w:cs="宋体"/>
                <w:kern w:val="0"/>
                <w:sz w:val="24"/>
                <w:highlight w:val="none"/>
              </w:rPr>
              <w:t>经营范围</w:t>
            </w:r>
          </w:p>
        </w:tc>
        <w:tc>
          <w:tcPr>
            <w:tcW w:w="6761" w:type="dxa"/>
            <w:gridSpan w:val="11"/>
            <w:noWrap w:val="0"/>
            <w:vAlign w:val="center"/>
          </w:tcPr>
          <w:p w14:paraId="2F4995B9">
            <w:pPr>
              <w:autoSpaceDE w:val="0"/>
              <w:autoSpaceDN w:val="0"/>
              <w:jc w:val="center"/>
              <w:rPr>
                <w:kern w:val="0"/>
                <w:sz w:val="24"/>
                <w:highlight w:val="none"/>
              </w:rPr>
            </w:pPr>
          </w:p>
        </w:tc>
      </w:tr>
      <w:tr w14:paraId="387B85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2045" w:hRule="atLeast"/>
        </w:trPr>
        <w:tc>
          <w:tcPr>
            <w:tcW w:w="2079" w:type="dxa"/>
            <w:noWrap w:val="0"/>
            <w:vAlign w:val="center"/>
          </w:tcPr>
          <w:p w14:paraId="7FA48C85">
            <w:pPr>
              <w:autoSpaceDE w:val="0"/>
              <w:autoSpaceDN w:val="0"/>
              <w:jc w:val="center"/>
              <w:rPr>
                <w:rFonts w:hint="eastAsia"/>
                <w:highlight w:val="none"/>
              </w:rPr>
            </w:pPr>
            <w:r>
              <w:rPr>
                <w:rFonts w:hint="eastAsia" w:ascii="宋体" w:cs="宋体"/>
                <w:kern w:val="0"/>
                <w:sz w:val="24"/>
                <w:highlight w:val="none"/>
              </w:rPr>
              <w:t>投标人关联企业情况（包括但不限于与投标人法定代表人为同一人或者存在控股、管理关系的不同单位）</w:t>
            </w:r>
          </w:p>
        </w:tc>
        <w:tc>
          <w:tcPr>
            <w:tcW w:w="6761" w:type="dxa"/>
            <w:gridSpan w:val="11"/>
            <w:noWrap w:val="0"/>
            <w:vAlign w:val="center"/>
          </w:tcPr>
          <w:p w14:paraId="5BF1800A">
            <w:pPr>
              <w:autoSpaceDE w:val="0"/>
              <w:autoSpaceDN w:val="0"/>
              <w:jc w:val="center"/>
              <w:rPr>
                <w:kern w:val="0"/>
                <w:sz w:val="24"/>
                <w:highlight w:val="none"/>
              </w:rPr>
            </w:pPr>
          </w:p>
        </w:tc>
      </w:tr>
      <w:tr w14:paraId="57B928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640" w:hRule="atLeast"/>
        </w:trPr>
        <w:tc>
          <w:tcPr>
            <w:tcW w:w="2079" w:type="dxa"/>
            <w:noWrap w:val="0"/>
            <w:vAlign w:val="center"/>
          </w:tcPr>
          <w:p w14:paraId="730E5BA1">
            <w:pPr>
              <w:autoSpaceDE w:val="0"/>
              <w:autoSpaceDN w:val="0"/>
              <w:jc w:val="center"/>
              <w:rPr>
                <w:rFonts w:ascii="宋体" w:cs="宋体"/>
                <w:kern w:val="0"/>
                <w:sz w:val="24"/>
                <w:highlight w:val="none"/>
              </w:rPr>
            </w:pPr>
            <w:r>
              <w:rPr>
                <w:rFonts w:hint="eastAsia" w:ascii="宋体" w:cs="宋体"/>
                <w:kern w:val="0"/>
                <w:sz w:val="24"/>
                <w:highlight w:val="none"/>
              </w:rPr>
              <w:t>备注</w:t>
            </w:r>
          </w:p>
        </w:tc>
        <w:tc>
          <w:tcPr>
            <w:tcW w:w="6761" w:type="dxa"/>
            <w:gridSpan w:val="11"/>
            <w:noWrap w:val="0"/>
            <w:vAlign w:val="center"/>
          </w:tcPr>
          <w:p w14:paraId="1FCBFAB9">
            <w:pPr>
              <w:autoSpaceDE w:val="0"/>
              <w:autoSpaceDN w:val="0"/>
              <w:jc w:val="center"/>
              <w:rPr>
                <w:kern w:val="0"/>
                <w:sz w:val="24"/>
                <w:highlight w:val="none"/>
              </w:rPr>
            </w:pPr>
          </w:p>
        </w:tc>
      </w:tr>
    </w:tbl>
    <w:p w14:paraId="2129470D">
      <w:pPr>
        <w:autoSpaceDE w:val="0"/>
        <w:autoSpaceDN w:val="0"/>
        <w:adjustRightInd w:val="0"/>
        <w:spacing w:line="160" w:lineRule="exact"/>
        <w:jc w:val="left"/>
        <w:rPr>
          <w:kern w:val="0"/>
          <w:sz w:val="24"/>
          <w:highlight w:val="none"/>
        </w:rPr>
      </w:pPr>
    </w:p>
    <w:p w14:paraId="01D316E5">
      <w:pPr>
        <w:pStyle w:val="33"/>
        <w:snapToGrid w:val="0"/>
        <w:spacing w:line="240" w:lineRule="auto"/>
        <w:ind w:left="0" w:hanging="359" w:hangingChars="171"/>
        <w:rPr>
          <w:rFonts w:hAnsi="宋体" w:cs="仿宋"/>
          <w:color w:val="auto"/>
          <w:sz w:val="21"/>
          <w:szCs w:val="21"/>
          <w:highlight w:val="none"/>
        </w:rPr>
      </w:pPr>
      <w:r>
        <w:rPr>
          <w:rFonts w:hAnsi="宋体" w:cs="仿宋"/>
          <w:color w:val="auto"/>
          <w:sz w:val="21"/>
          <w:szCs w:val="21"/>
          <w:highlight w:val="none"/>
        </w:rPr>
        <w:t>注:在本表后应附企业法人</w:t>
      </w:r>
      <w:r>
        <w:rPr>
          <w:rFonts w:hAnsi="宋体" w:cs="仿宋"/>
          <w:b/>
          <w:bCs/>
          <w:color w:val="auto"/>
          <w:sz w:val="21"/>
          <w:szCs w:val="21"/>
          <w:highlight w:val="none"/>
        </w:rPr>
        <w:t>营业执照</w:t>
      </w:r>
      <w:r>
        <w:rPr>
          <w:rFonts w:hAnsi="宋体" w:cs="仿宋"/>
          <w:color w:val="auto"/>
          <w:sz w:val="21"/>
          <w:szCs w:val="21"/>
          <w:highlight w:val="none"/>
        </w:rPr>
        <w:t>副本或事业单位法人证书、质量保证体系认证证书等的原件扫描件及</w:t>
      </w:r>
      <w:r>
        <w:rPr>
          <w:rFonts w:hAnsi="宋体" w:cs="仿宋"/>
          <w:b/>
          <w:bCs/>
          <w:color w:val="auto"/>
          <w:sz w:val="21"/>
          <w:szCs w:val="21"/>
          <w:highlight w:val="none"/>
        </w:rPr>
        <w:t>基本账户开户许可证明</w:t>
      </w:r>
      <w:r>
        <w:rPr>
          <w:rFonts w:hAnsi="宋体" w:cs="仿宋"/>
          <w:color w:val="auto"/>
          <w:sz w:val="21"/>
          <w:szCs w:val="21"/>
          <w:highlight w:val="none"/>
        </w:rPr>
        <w:t>的清晰可辨的原件扫描件。上述所有执照、证书扫描件均应</w:t>
      </w:r>
      <w:r>
        <w:rPr>
          <w:rFonts w:hAnsi="宋体" w:cs="仿宋"/>
          <w:b/>
          <w:bCs/>
          <w:color w:val="auto"/>
          <w:sz w:val="21"/>
          <w:szCs w:val="21"/>
          <w:highlight w:val="none"/>
        </w:rPr>
        <w:t>加盖投供应商单位公章</w:t>
      </w:r>
      <w:r>
        <w:rPr>
          <w:rFonts w:hAnsi="宋体" w:cs="仿宋"/>
          <w:color w:val="auto"/>
          <w:sz w:val="21"/>
          <w:szCs w:val="21"/>
          <w:highlight w:val="none"/>
        </w:rPr>
        <w:t>。</w:t>
      </w:r>
    </w:p>
    <w:p w14:paraId="798384C9">
      <w:pPr>
        <w:pStyle w:val="5"/>
        <w:overflowPunct w:val="0"/>
        <w:spacing w:line="520" w:lineRule="exact"/>
        <w:ind w:firstLine="0"/>
        <w:jc w:val="center"/>
        <w:rPr>
          <w:rFonts w:hint="eastAsia"/>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24057707">
      <w:pPr>
        <w:pStyle w:val="5"/>
        <w:overflowPunct w:val="0"/>
        <w:spacing w:line="520" w:lineRule="exact"/>
        <w:ind w:firstLine="1478" w:firstLineChars="616"/>
        <w:rPr>
          <w:rFonts w:hint="eastAsia"/>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3D41C4A8">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48A4F016">
      <w:pPr>
        <w:snapToGrid w:val="0"/>
        <w:ind w:left="482"/>
        <w:rPr>
          <w:rFonts w:hint="eastAsia" w:ascii="宋体" w:hAnsi="宋体"/>
          <w:b/>
          <w:bCs/>
          <w:sz w:val="24"/>
          <w:highlight w:val="none"/>
        </w:rPr>
      </w:pPr>
      <w:r>
        <w:rPr>
          <w:rFonts w:hint="eastAsia" w:ascii="宋体" w:hAnsi="宋体"/>
          <w:b/>
          <w:bCs/>
          <w:sz w:val="24"/>
          <w:highlight w:val="none"/>
        </w:rPr>
        <w:br w:type="page"/>
      </w:r>
    </w:p>
    <w:p w14:paraId="3E96BB9B">
      <w:pPr>
        <w:pStyle w:val="20"/>
        <w:snapToGrid w:val="0"/>
        <w:ind w:left="482" w:hanging="482"/>
        <w:rPr>
          <w:rFonts w:hint="eastAsia" w:ascii="宋体" w:hAnsi="宋体"/>
          <w:b/>
          <w:bCs/>
          <w:sz w:val="24"/>
          <w:highlight w:val="none"/>
        </w:rPr>
      </w:pPr>
    </w:p>
    <w:p w14:paraId="4F4911EA">
      <w:pPr>
        <w:snapToGrid w:val="0"/>
        <w:spacing w:before="120" w:beforeLines="50" w:after="50"/>
        <w:jc w:val="center"/>
        <w:outlineLvl w:val="2"/>
        <w:rPr>
          <w:rFonts w:hint="eastAsia" w:ascii="宋体" w:hAnsi="宋体"/>
          <w:b/>
          <w:sz w:val="24"/>
          <w:highlight w:val="none"/>
        </w:rPr>
      </w:pPr>
      <w:r>
        <w:rPr>
          <w:rFonts w:hint="eastAsia" w:ascii="宋体" w:hAnsi="宋体"/>
          <w:b/>
          <w:sz w:val="24"/>
          <w:highlight w:val="none"/>
        </w:rPr>
        <w:t>（</w:t>
      </w:r>
      <w:r>
        <w:rPr>
          <w:rFonts w:hint="eastAsia" w:ascii="宋体" w:hAnsi="宋体"/>
          <w:b/>
          <w:sz w:val="24"/>
          <w:highlight w:val="none"/>
          <w:lang w:eastAsia="zh-CN"/>
        </w:rPr>
        <w:t>二</w:t>
      </w:r>
      <w:r>
        <w:rPr>
          <w:rFonts w:hint="eastAsia" w:ascii="宋体" w:hAnsi="宋体"/>
          <w:b/>
          <w:sz w:val="24"/>
          <w:highlight w:val="none"/>
        </w:rPr>
        <w:t>）近年</w:t>
      </w:r>
      <w:r>
        <w:rPr>
          <w:rFonts w:hint="eastAsia" w:ascii="宋体" w:hAnsi="宋体"/>
          <w:b/>
          <w:sz w:val="24"/>
          <w:highlight w:val="none"/>
          <w:lang w:eastAsia="zh-CN"/>
        </w:rPr>
        <w:t>完成</w:t>
      </w:r>
      <w:r>
        <w:rPr>
          <w:rFonts w:hint="eastAsia" w:ascii="宋体" w:hAnsi="宋体"/>
          <w:b/>
          <w:sz w:val="24"/>
          <w:highlight w:val="none"/>
        </w:rPr>
        <w:t>的业绩证明文件</w:t>
      </w:r>
    </w:p>
    <w:p w14:paraId="1D85CBF4">
      <w:pPr>
        <w:jc w:val="center"/>
        <w:outlineLvl w:val="3"/>
        <w:rPr>
          <w:rFonts w:hint="eastAsia" w:ascii="黑体" w:hAnsi="宋体" w:eastAsia="黑体"/>
          <w:b/>
          <w:bCs/>
          <w:sz w:val="24"/>
          <w:highlight w:val="none"/>
        </w:rPr>
      </w:pPr>
      <w:r>
        <w:rPr>
          <w:rFonts w:hint="eastAsia" w:ascii="黑体" w:hAnsi="宋体" w:eastAsia="黑体"/>
          <w:b/>
          <w:bCs/>
          <w:sz w:val="24"/>
          <w:highlight w:val="none"/>
        </w:rPr>
        <w:t>1.</w:t>
      </w:r>
      <w:r>
        <w:rPr>
          <w:rFonts w:ascii="黑体" w:hAnsi="宋体" w:eastAsia="黑体"/>
          <w:b/>
          <w:bCs/>
          <w:sz w:val="24"/>
          <w:highlight w:val="none"/>
        </w:rPr>
        <w:t>近</w:t>
      </w:r>
      <w:r>
        <w:rPr>
          <w:rFonts w:hint="eastAsia" w:ascii="黑体" w:hAnsi="宋体" w:eastAsia="黑体"/>
          <w:b/>
          <w:bCs/>
          <w:sz w:val="24"/>
          <w:highlight w:val="none"/>
          <w:u w:val="single"/>
        </w:rPr>
        <w:t xml:space="preserve"> 5 </w:t>
      </w:r>
      <w:r>
        <w:rPr>
          <w:rFonts w:ascii="黑体" w:hAnsi="宋体" w:eastAsia="黑体"/>
          <w:b/>
          <w:bCs/>
          <w:sz w:val="24"/>
          <w:highlight w:val="none"/>
        </w:rPr>
        <w:t>年完成类似项目情况汇总表</w:t>
      </w:r>
    </w:p>
    <w:tbl>
      <w:tblPr>
        <w:tblStyle w:val="25"/>
        <w:tblW w:w="0" w:type="auto"/>
        <w:tblInd w:w="0" w:type="dxa"/>
        <w:tblLayout w:type="fixed"/>
        <w:tblCellMar>
          <w:top w:w="0" w:type="dxa"/>
          <w:left w:w="0" w:type="dxa"/>
          <w:bottom w:w="0" w:type="dxa"/>
          <w:right w:w="0" w:type="dxa"/>
        </w:tblCellMar>
      </w:tblPr>
      <w:tblGrid>
        <w:gridCol w:w="1437"/>
        <w:gridCol w:w="1430"/>
        <w:gridCol w:w="2516"/>
        <w:gridCol w:w="2330"/>
        <w:gridCol w:w="1387"/>
      </w:tblGrid>
      <w:tr w14:paraId="378931C3">
        <w:tblPrEx>
          <w:tblCellMar>
            <w:top w:w="0" w:type="dxa"/>
            <w:left w:w="0" w:type="dxa"/>
            <w:bottom w:w="0" w:type="dxa"/>
            <w:right w:w="0" w:type="dxa"/>
          </w:tblCellMar>
        </w:tblPrEx>
        <w:trPr>
          <w:trHeight w:val="561" w:hRule="atLeast"/>
        </w:trPr>
        <w:tc>
          <w:tcPr>
            <w:tcW w:w="1437" w:type="dxa"/>
            <w:tcBorders>
              <w:top w:val="single" w:color="auto" w:sz="12" w:space="0"/>
              <w:left w:val="single" w:color="auto" w:sz="12" w:space="0"/>
              <w:bottom w:val="single" w:color="auto" w:sz="8" w:space="0"/>
              <w:right w:val="single" w:color="auto" w:sz="8" w:space="0"/>
            </w:tcBorders>
            <w:noWrap w:val="0"/>
            <w:vAlign w:val="center"/>
          </w:tcPr>
          <w:p w14:paraId="767B0488">
            <w:pPr>
              <w:autoSpaceDE w:val="0"/>
              <w:autoSpaceDN w:val="0"/>
              <w:jc w:val="center"/>
              <w:rPr>
                <w:rFonts w:ascii="宋体" w:cs="宋体"/>
                <w:kern w:val="0"/>
                <w:sz w:val="24"/>
                <w:highlight w:val="none"/>
              </w:rPr>
            </w:pPr>
            <w:r>
              <w:rPr>
                <w:rFonts w:hint="eastAsia" w:ascii="宋体" w:cs="宋体"/>
                <w:kern w:val="0"/>
                <w:sz w:val="24"/>
                <w:highlight w:val="none"/>
              </w:rPr>
              <w:t>项目名称</w:t>
            </w:r>
          </w:p>
        </w:tc>
        <w:tc>
          <w:tcPr>
            <w:tcW w:w="1430" w:type="dxa"/>
            <w:tcBorders>
              <w:top w:val="single" w:color="auto" w:sz="12" w:space="0"/>
              <w:left w:val="single" w:color="auto" w:sz="8" w:space="0"/>
              <w:bottom w:val="single" w:color="auto" w:sz="8" w:space="0"/>
              <w:right w:val="single" w:color="auto" w:sz="8" w:space="0"/>
            </w:tcBorders>
            <w:noWrap w:val="0"/>
            <w:vAlign w:val="center"/>
          </w:tcPr>
          <w:p w14:paraId="7D49C1E2">
            <w:pPr>
              <w:autoSpaceDE w:val="0"/>
              <w:autoSpaceDN w:val="0"/>
              <w:jc w:val="center"/>
              <w:rPr>
                <w:rFonts w:ascii="宋体" w:cs="宋体"/>
                <w:kern w:val="0"/>
                <w:sz w:val="24"/>
                <w:highlight w:val="none"/>
              </w:rPr>
            </w:pPr>
            <w:r>
              <w:rPr>
                <w:rFonts w:hint="eastAsia" w:ascii="宋体" w:cs="宋体"/>
                <w:kern w:val="0"/>
                <w:sz w:val="24"/>
                <w:highlight w:val="none"/>
              </w:rPr>
              <w:t>起讫时间</w:t>
            </w:r>
          </w:p>
        </w:tc>
        <w:tc>
          <w:tcPr>
            <w:tcW w:w="2516" w:type="dxa"/>
            <w:tcBorders>
              <w:top w:val="single" w:color="auto" w:sz="12" w:space="0"/>
              <w:left w:val="single" w:color="auto" w:sz="8" w:space="0"/>
              <w:bottom w:val="single" w:color="auto" w:sz="8" w:space="0"/>
              <w:right w:val="single" w:color="auto" w:sz="8" w:space="0"/>
            </w:tcBorders>
            <w:noWrap w:val="0"/>
            <w:vAlign w:val="center"/>
          </w:tcPr>
          <w:p w14:paraId="368EEF43">
            <w:pPr>
              <w:autoSpaceDE w:val="0"/>
              <w:autoSpaceDN w:val="0"/>
              <w:jc w:val="center"/>
              <w:rPr>
                <w:rFonts w:ascii="宋体" w:cs="宋体"/>
                <w:kern w:val="0"/>
                <w:sz w:val="24"/>
                <w:highlight w:val="none"/>
              </w:rPr>
            </w:pPr>
            <w:r>
              <w:rPr>
                <w:rFonts w:hint="eastAsia" w:ascii="宋体" w:cs="宋体"/>
                <w:kern w:val="0"/>
                <w:sz w:val="24"/>
                <w:highlight w:val="none"/>
              </w:rPr>
              <w:t>发包人</w:t>
            </w:r>
          </w:p>
        </w:tc>
        <w:tc>
          <w:tcPr>
            <w:tcW w:w="2330" w:type="dxa"/>
            <w:tcBorders>
              <w:top w:val="single" w:color="auto" w:sz="12" w:space="0"/>
              <w:left w:val="single" w:color="auto" w:sz="8" w:space="0"/>
              <w:bottom w:val="single" w:color="auto" w:sz="8" w:space="0"/>
              <w:right w:val="single" w:color="auto" w:sz="8" w:space="0"/>
            </w:tcBorders>
            <w:noWrap w:val="0"/>
            <w:vAlign w:val="center"/>
          </w:tcPr>
          <w:p w14:paraId="2ED802F8">
            <w:pPr>
              <w:autoSpaceDE w:val="0"/>
              <w:autoSpaceDN w:val="0"/>
              <w:jc w:val="center"/>
              <w:rPr>
                <w:rFonts w:ascii="宋体" w:cs="宋体"/>
                <w:kern w:val="0"/>
                <w:sz w:val="24"/>
                <w:highlight w:val="none"/>
              </w:rPr>
            </w:pPr>
            <w:r>
              <w:rPr>
                <w:rFonts w:hint="eastAsia" w:ascii="宋体" w:cs="宋体"/>
                <w:kern w:val="0"/>
                <w:sz w:val="24"/>
                <w:highlight w:val="none"/>
              </w:rPr>
              <w:t>完成情况</w:t>
            </w:r>
          </w:p>
        </w:tc>
        <w:tc>
          <w:tcPr>
            <w:tcW w:w="1387" w:type="dxa"/>
            <w:tcBorders>
              <w:top w:val="single" w:color="auto" w:sz="12" w:space="0"/>
              <w:left w:val="single" w:color="auto" w:sz="8" w:space="0"/>
              <w:bottom w:val="single" w:color="auto" w:sz="8" w:space="0"/>
              <w:right w:val="single" w:color="auto" w:sz="12" w:space="0"/>
            </w:tcBorders>
            <w:noWrap w:val="0"/>
            <w:vAlign w:val="center"/>
          </w:tcPr>
          <w:p w14:paraId="4B50B910">
            <w:pPr>
              <w:autoSpaceDE w:val="0"/>
              <w:autoSpaceDN w:val="0"/>
              <w:jc w:val="center"/>
              <w:rPr>
                <w:rFonts w:ascii="宋体" w:cs="宋体"/>
                <w:kern w:val="0"/>
                <w:sz w:val="24"/>
                <w:highlight w:val="none"/>
              </w:rPr>
            </w:pPr>
            <w:r>
              <w:rPr>
                <w:rFonts w:hint="eastAsia" w:ascii="宋体" w:cs="宋体"/>
                <w:kern w:val="0"/>
                <w:sz w:val="24"/>
                <w:highlight w:val="none"/>
              </w:rPr>
              <w:t>备注</w:t>
            </w:r>
          </w:p>
        </w:tc>
      </w:tr>
      <w:tr w14:paraId="7CBED712">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65E3ABE3">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3BED6979">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4E8C2D96">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0E76EBA8">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7DF5691">
            <w:pPr>
              <w:autoSpaceDE w:val="0"/>
              <w:autoSpaceDN w:val="0"/>
              <w:rPr>
                <w:kern w:val="0"/>
                <w:sz w:val="24"/>
                <w:highlight w:val="none"/>
              </w:rPr>
            </w:pPr>
          </w:p>
        </w:tc>
      </w:tr>
      <w:tr w14:paraId="22DE686A">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4FBFCF4E">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62EA6434">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2CA26C98">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3547C0D7">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02AF713A">
            <w:pPr>
              <w:autoSpaceDE w:val="0"/>
              <w:autoSpaceDN w:val="0"/>
              <w:rPr>
                <w:kern w:val="0"/>
                <w:sz w:val="24"/>
                <w:highlight w:val="none"/>
              </w:rPr>
            </w:pPr>
          </w:p>
        </w:tc>
      </w:tr>
      <w:tr w14:paraId="7DF3BCA8">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1009D0B2">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3CECDF9">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36E7D5A">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0D74A3F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2196B8CF">
            <w:pPr>
              <w:autoSpaceDE w:val="0"/>
              <w:autoSpaceDN w:val="0"/>
              <w:rPr>
                <w:kern w:val="0"/>
                <w:sz w:val="24"/>
                <w:highlight w:val="none"/>
              </w:rPr>
            </w:pPr>
          </w:p>
        </w:tc>
      </w:tr>
      <w:tr w14:paraId="3E823D2A">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4D6A6557">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14D2F5C6">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1FF1A97">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47405D6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3F1ED634">
            <w:pPr>
              <w:autoSpaceDE w:val="0"/>
              <w:autoSpaceDN w:val="0"/>
              <w:rPr>
                <w:kern w:val="0"/>
                <w:sz w:val="24"/>
                <w:highlight w:val="none"/>
              </w:rPr>
            </w:pPr>
          </w:p>
        </w:tc>
      </w:tr>
      <w:tr w14:paraId="21C1CC0F">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909C0F3">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B4C2E7E">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3B810952">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7E1BB8B1">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4B06F8EC">
            <w:pPr>
              <w:autoSpaceDE w:val="0"/>
              <w:autoSpaceDN w:val="0"/>
              <w:rPr>
                <w:kern w:val="0"/>
                <w:sz w:val="24"/>
                <w:highlight w:val="none"/>
              </w:rPr>
            </w:pPr>
          </w:p>
        </w:tc>
      </w:tr>
      <w:tr w14:paraId="148F1683">
        <w:tblPrEx>
          <w:tblCellMar>
            <w:top w:w="0" w:type="dxa"/>
            <w:left w:w="0" w:type="dxa"/>
            <w:bottom w:w="0" w:type="dxa"/>
            <w:right w:w="0" w:type="dxa"/>
          </w:tblCellMar>
        </w:tblPrEx>
        <w:trPr>
          <w:trHeight w:val="780"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0C20D7A">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2E0AD734">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FE177F2">
            <w:pPr>
              <w:autoSpaceDE w:val="0"/>
              <w:autoSpaceDN w:val="0"/>
              <w:rPr>
                <w:rFonts w:ascii="宋体" w:cs="宋体"/>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5AF9AA52">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D7F27FE">
            <w:pPr>
              <w:autoSpaceDE w:val="0"/>
              <w:autoSpaceDN w:val="0"/>
              <w:rPr>
                <w:kern w:val="0"/>
                <w:sz w:val="24"/>
                <w:highlight w:val="none"/>
              </w:rPr>
            </w:pPr>
          </w:p>
        </w:tc>
      </w:tr>
      <w:tr w14:paraId="5BCE5A9E">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39C43186">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DC0288F">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64A7538">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6858ABB6">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7AA80A17">
            <w:pPr>
              <w:autoSpaceDE w:val="0"/>
              <w:autoSpaceDN w:val="0"/>
              <w:rPr>
                <w:kern w:val="0"/>
                <w:sz w:val="24"/>
                <w:highlight w:val="none"/>
              </w:rPr>
            </w:pPr>
          </w:p>
        </w:tc>
      </w:tr>
      <w:tr w14:paraId="50353955">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7E5807DF">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20838B3C">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ADD05DC">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70EF4F48">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2BDAF02B">
            <w:pPr>
              <w:autoSpaceDE w:val="0"/>
              <w:autoSpaceDN w:val="0"/>
              <w:rPr>
                <w:kern w:val="0"/>
                <w:sz w:val="24"/>
                <w:highlight w:val="none"/>
              </w:rPr>
            </w:pPr>
          </w:p>
        </w:tc>
      </w:tr>
      <w:tr w14:paraId="59FA1B7E">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1B90B97">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E5C300A">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2921A01">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4B22E86B">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D3EDC47">
            <w:pPr>
              <w:autoSpaceDE w:val="0"/>
              <w:autoSpaceDN w:val="0"/>
              <w:rPr>
                <w:kern w:val="0"/>
                <w:sz w:val="24"/>
                <w:highlight w:val="none"/>
              </w:rPr>
            </w:pPr>
          </w:p>
        </w:tc>
      </w:tr>
      <w:tr w14:paraId="05129136">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10CB354F">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33115CDA">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AA58963">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66DEF65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764480D">
            <w:pPr>
              <w:autoSpaceDE w:val="0"/>
              <w:autoSpaceDN w:val="0"/>
              <w:rPr>
                <w:kern w:val="0"/>
                <w:sz w:val="24"/>
                <w:highlight w:val="none"/>
              </w:rPr>
            </w:pPr>
          </w:p>
        </w:tc>
      </w:tr>
      <w:tr w14:paraId="0A7DE68C">
        <w:tblPrEx>
          <w:tblCellMar>
            <w:top w:w="0" w:type="dxa"/>
            <w:left w:w="0" w:type="dxa"/>
            <w:bottom w:w="0" w:type="dxa"/>
            <w:right w:w="0" w:type="dxa"/>
          </w:tblCellMar>
        </w:tblPrEx>
        <w:trPr>
          <w:trHeight w:val="602" w:hRule="atLeast"/>
        </w:trPr>
        <w:tc>
          <w:tcPr>
            <w:tcW w:w="1437" w:type="dxa"/>
            <w:tcBorders>
              <w:top w:val="single" w:color="auto" w:sz="8" w:space="0"/>
              <w:left w:val="single" w:color="auto" w:sz="12" w:space="0"/>
              <w:bottom w:val="single" w:color="auto" w:sz="12" w:space="0"/>
              <w:right w:val="single" w:color="auto" w:sz="8" w:space="0"/>
            </w:tcBorders>
            <w:noWrap w:val="0"/>
            <w:vAlign w:val="top"/>
          </w:tcPr>
          <w:p w14:paraId="2377FF84">
            <w:pPr>
              <w:autoSpaceDE w:val="0"/>
              <w:autoSpaceDN w:val="0"/>
              <w:rPr>
                <w:kern w:val="0"/>
                <w:sz w:val="24"/>
                <w:highlight w:val="none"/>
              </w:rPr>
            </w:pPr>
          </w:p>
        </w:tc>
        <w:tc>
          <w:tcPr>
            <w:tcW w:w="1430" w:type="dxa"/>
            <w:tcBorders>
              <w:top w:val="single" w:color="auto" w:sz="8" w:space="0"/>
              <w:left w:val="single" w:color="auto" w:sz="8" w:space="0"/>
              <w:bottom w:val="single" w:color="auto" w:sz="12" w:space="0"/>
              <w:right w:val="single" w:color="auto" w:sz="8" w:space="0"/>
            </w:tcBorders>
            <w:noWrap w:val="0"/>
            <w:vAlign w:val="top"/>
          </w:tcPr>
          <w:p w14:paraId="16AB31B6">
            <w:pPr>
              <w:autoSpaceDE w:val="0"/>
              <w:autoSpaceDN w:val="0"/>
              <w:rPr>
                <w:kern w:val="0"/>
                <w:sz w:val="24"/>
                <w:highlight w:val="none"/>
              </w:rPr>
            </w:pPr>
          </w:p>
        </w:tc>
        <w:tc>
          <w:tcPr>
            <w:tcW w:w="2516" w:type="dxa"/>
            <w:tcBorders>
              <w:top w:val="single" w:color="auto" w:sz="8" w:space="0"/>
              <w:left w:val="single" w:color="auto" w:sz="8" w:space="0"/>
              <w:bottom w:val="single" w:color="auto" w:sz="12" w:space="0"/>
              <w:right w:val="single" w:color="auto" w:sz="8" w:space="0"/>
            </w:tcBorders>
            <w:noWrap w:val="0"/>
            <w:vAlign w:val="top"/>
          </w:tcPr>
          <w:p w14:paraId="332B5F86">
            <w:pPr>
              <w:autoSpaceDE w:val="0"/>
              <w:autoSpaceDN w:val="0"/>
              <w:rPr>
                <w:kern w:val="0"/>
                <w:sz w:val="24"/>
                <w:highlight w:val="none"/>
              </w:rPr>
            </w:pPr>
          </w:p>
        </w:tc>
        <w:tc>
          <w:tcPr>
            <w:tcW w:w="2330" w:type="dxa"/>
            <w:tcBorders>
              <w:top w:val="single" w:color="auto" w:sz="8" w:space="0"/>
              <w:left w:val="single" w:color="auto" w:sz="8" w:space="0"/>
              <w:bottom w:val="single" w:color="auto" w:sz="12" w:space="0"/>
              <w:right w:val="single" w:color="auto" w:sz="8" w:space="0"/>
            </w:tcBorders>
            <w:noWrap w:val="0"/>
            <w:vAlign w:val="top"/>
          </w:tcPr>
          <w:p w14:paraId="61257EA5">
            <w:pPr>
              <w:autoSpaceDE w:val="0"/>
              <w:autoSpaceDN w:val="0"/>
              <w:rPr>
                <w:kern w:val="0"/>
                <w:sz w:val="24"/>
                <w:highlight w:val="none"/>
              </w:rPr>
            </w:pPr>
          </w:p>
        </w:tc>
        <w:tc>
          <w:tcPr>
            <w:tcW w:w="1387" w:type="dxa"/>
            <w:tcBorders>
              <w:top w:val="single" w:color="auto" w:sz="8" w:space="0"/>
              <w:left w:val="single" w:color="auto" w:sz="8" w:space="0"/>
              <w:bottom w:val="single" w:color="auto" w:sz="12" w:space="0"/>
              <w:right w:val="single" w:color="auto" w:sz="12" w:space="0"/>
            </w:tcBorders>
            <w:noWrap w:val="0"/>
            <w:vAlign w:val="top"/>
          </w:tcPr>
          <w:p w14:paraId="2709E33D">
            <w:pPr>
              <w:autoSpaceDE w:val="0"/>
              <w:autoSpaceDN w:val="0"/>
              <w:rPr>
                <w:kern w:val="0"/>
                <w:sz w:val="24"/>
                <w:highlight w:val="none"/>
              </w:rPr>
            </w:pPr>
          </w:p>
        </w:tc>
      </w:tr>
    </w:tbl>
    <w:p w14:paraId="42B8B7AC">
      <w:pPr>
        <w:autoSpaceDE w:val="0"/>
        <w:autoSpaceDN w:val="0"/>
        <w:adjustRightInd w:val="0"/>
        <w:jc w:val="left"/>
        <w:rPr>
          <w:kern w:val="0"/>
          <w:sz w:val="24"/>
          <w:highlight w:val="none"/>
        </w:rPr>
      </w:pPr>
    </w:p>
    <w:p w14:paraId="2283E057">
      <w:pPr>
        <w:snapToGrid w:val="0"/>
        <w:spacing w:before="50" w:after="50"/>
        <w:rPr>
          <w:rFonts w:ascii="宋体" w:hAnsi="宋体"/>
          <w:szCs w:val="21"/>
          <w:highlight w:val="none"/>
        </w:rPr>
      </w:pPr>
    </w:p>
    <w:p w14:paraId="0AD65631">
      <w:pPr>
        <w:pStyle w:val="5"/>
        <w:overflowPunct w:val="0"/>
        <w:spacing w:line="520" w:lineRule="exact"/>
        <w:ind w:firstLine="0"/>
        <w:jc w:val="center"/>
        <w:rPr>
          <w:rFonts w:hint="eastAsia"/>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7CD12C43">
      <w:pPr>
        <w:pStyle w:val="5"/>
        <w:overflowPunct w:val="0"/>
        <w:spacing w:line="520" w:lineRule="exact"/>
        <w:ind w:firstLine="1478" w:firstLineChars="616"/>
        <w:rPr>
          <w:rFonts w:hint="eastAsia"/>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44CE1F1E">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3B950DB8">
      <w:pPr>
        <w:snapToGrid w:val="0"/>
        <w:spacing w:before="120" w:beforeLines="50" w:after="50"/>
        <w:jc w:val="left"/>
        <w:rPr>
          <w:rFonts w:hint="eastAsia" w:ascii="宋体" w:hAnsi="宋体"/>
          <w:szCs w:val="21"/>
          <w:highlight w:val="none"/>
        </w:rPr>
      </w:pPr>
    </w:p>
    <w:p w14:paraId="5E0DF14F">
      <w:pPr>
        <w:snapToGrid w:val="0"/>
        <w:spacing w:before="120" w:beforeLines="50" w:after="50"/>
        <w:jc w:val="left"/>
        <w:rPr>
          <w:rFonts w:hint="eastAsia" w:ascii="宋体" w:hAnsi="宋体"/>
          <w:szCs w:val="21"/>
          <w:highlight w:val="none"/>
        </w:rPr>
      </w:pPr>
    </w:p>
    <w:p w14:paraId="6CE08C40">
      <w:pPr>
        <w:snapToGrid w:val="0"/>
        <w:spacing w:before="120" w:beforeLines="50" w:after="50"/>
        <w:jc w:val="center"/>
        <w:outlineLvl w:val="2"/>
        <w:rPr>
          <w:rFonts w:hint="eastAsia" w:ascii="宋体" w:hAnsi="宋体"/>
          <w:b/>
          <w:bCs/>
          <w:sz w:val="24"/>
          <w:highlight w:val="none"/>
        </w:rPr>
      </w:pPr>
      <w:r>
        <w:rPr>
          <w:rFonts w:hint="eastAsia" w:ascii="宋体" w:hAnsi="宋体"/>
          <w:b/>
          <w:sz w:val="24"/>
          <w:highlight w:val="none"/>
        </w:rPr>
        <w:br w:type="page"/>
      </w:r>
      <w:bookmarkStart w:id="80" w:name="_Toc5907"/>
      <w:bookmarkStart w:id="81" w:name="_Toc11569"/>
      <w:bookmarkStart w:id="82" w:name="_Toc212"/>
      <w:bookmarkStart w:id="83" w:name="_Toc12138"/>
      <w:r>
        <w:rPr>
          <w:rFonts w:hint="eastAsia" w:ascii="宋体" w:hAnsi="宋体"/>
          <w:b/>
          <w:bCs/>
          <w:sz w:val="24"/>
          <w:highlight w:val="none"/>
        </w:rPr>
        <w:t>（三）供应商信用及守法证明材料</w:t>
      </w:r>
      <w:bookmarkEnd w:id="80"/>
      <w:bookmarkEnd w:id="81"/>
      <w:bookmarkEnd w:id="82"/>
      <w:bookmarkEnd w:id="83"/>
    </w:p>
    <w:p w14:paraId="2D95F49D">
      <w:pPr>
        <w:snapToGrid w:val="0"/>
        <w:spacing w:before="120" w:beforeLines="50" w:after="50"/>
        <w:ind w:left="142"/>
        <w:jc w:val="left"/>
        <w:rPr>
          <w:rFonts w:hint="eastAsia" w:ascii="宋体" w:hAnsi="宋体"/>
          <w:b/>
          <w:sz w:val="24"/>
          <w:highlight w:val="none"/>
        </w:rPr>
      </w:pPr>
    </w:p>
    <w:p w14:paraId="6FF11DBD">
      <w:pPr>
        <w:jc w:val="center"/>
        <w:outlineLvl w:val="3"/>
        <w:rPr>
          <w:rFonts w:hint="eastAsia" w:ascii="黑体" w:hAnsi="宋体" w:eastAsia="黑体"/>
          <w:sz w:val="24"/>
          <w:highlight w:val="none"/>
        </w:rPr>
      </w:pPr>
      <w:r>
        <w:rPr>
          <w:rFonts w:hint="eastAsia" w:ascii="黑体" w:hAnsi="宋体" w:eastAsia="黑体"/>
          <w:sz w:val="24"/>
          <w:highlight w:val="none"/>
        </w:rPr>
        <w:t>根据采购文件规定提供。</w:t>
      </w:r>
    </w:p>
    <w:p w14:paraId="79C59C82">
      <w:pPr>
        <w:rPr>
          <w:rFonts w:hint="eastAsia" w:ascii="宋体" w:hAnsi="宋体"/>
          <w:sz w:val="24"/>
          <w:highlight w:val="none"/>
        </w:rPr>
      </w:pPr>
    </w:p>
    <w:p w14:paraId="09D143F7">
      <w:pPr>
        <w:rPr>
          <w:rFonts w:hint="eastAsia" w:ascii="宋体" w:hAnsi="宋体"/>
          <w:sz w:val="24"/>
          <w:highlight w:val="none"/>
        </w:rPr>
      </w:pPr>
    </w:p>
    <w:p w14:paraId="02B42BE4">
      <w:pPr>
        <w:snapToGrid w:val="0"/>
        <w:spacing w:before="120" w:beforeLines="50" w:after="50"/>
        <w:jc w:val="left"/>
        <w:rPr>
          <w:rFonts w:hint="eastAsia" w:ascii="宋体" w:hAnsi="宋体"/>
          <w:szCs w:val="21"/>
          <w:highlight w:val="none"/>
        </w:rPr>
      </w:pPr>
    </w:p>
    <w:p w14:paraId="55047DE7">
      <w:pPr>
        <w:snapToGrid w:val="0"/>
        <w:spacing w:before="120" w:beforeLines="50" w:after="50"/>
        <w:jc w:val="center"/>
        <w:outlineLvl w:val="2"/>
        <w:rPr>
          <w:rFonts w:hint="eastAsia" w:ascii="宋体" w:hAnsi="宋体"/>
          <w:b/>
          <w:bCs/>
          <w:sz w:val="24"/>
          <w:highlight w:val="none"/>
        </w:rPr>
      </w:pPr>
      <w:r>
        <w:rPr>
          <w:rFonts w:hint="eastAsia" w:ascii="宋体" w:hAnsi="宋体"/>
          <w:b/>
          <w:sz w:val="24"/>
          <w:highlight w:val="none"/>
        </w:rPr>
        <w:br w:type="page"/>
      </w:r>
      <w:bookmarkStart w:id="84" w:name="_Toc27275"/>
      <w:bookmarkStart w:id="85" w:name="_Toc5115"/>
      <w:r>
        <w:rPr>
          <w:rFonts w:hint="eastAsia" w:ascii="宋体" w:hAnsi="宋体"/>
          <w:b/>
          <w:bCs/>
          <w:sz w:val="24"/>
          <w:highlight w:val="none"/>
        </w:rPr>
        <w:t>（</w:t>
      </w:r>
      <w:r>
        <w:rPr>
          <w:rFonts w:hint="eastAsia" w:ascii="宋体" w:hAnsi="宋体"/>
          <w:b/>
          <w:bCs/>
          <w:sz w:val="24"/>
          <w:highlight w:val="none"/>
          <w:lang w:eastAsia="zh-CN"/>
        </w:rPr>
        <w:t>四</w:t>
      </w:r>
      <w:r>
        <w:rPr>
          <w:rFonts w:hint="eastAsia" w:ascii="宋体" w:hAnsi="宋体"/>
          <w:b/>
          <w:bCs/>
          <w:sz w:val="24"/>
          <w:highlight w:val="none"/>
        </w:rPr>
        <w:t>）</w:t>
      </w:r>
      <w:r>
        <w:rPr>
          <w:rFonts w:hint="eastAsia" w:ascii="宋体" w:hAnsi="宋体"/>
          <w:b/>
          <w:bCs/>
          <w:sz w:val="24"/>
          <w:highlight w:val="none"/>
          <w:lang w:eastAsia="zh-CN"/>
        </w:rPr>
        <w:t>拟投入的</w:t>
      </w:r>
      <w:r>
        <w:rPr>
          <w:rFonts w:hint="eastAsia" w:ascii="宋体" w:hAnsi="宋体"/>
          <w:b/>
          <w:bCs/>
          <w:sz w:val="24"/>
          <w:highlight w:val="none"/>
        </w:rPr>
        <w:t>主要人员表</w:t>
      </w:r>
      <w:bookmarkEnd w:id="84"/>
      <w:bookmarkEnd w:id="85"/>
    </w:p>
    <w:p w14:paraId="285EE9FA">
      <w:pPr>
        <w:snapToGrid w:val="0"/>
        <w:spacing w:before="120" w:beforeLines="50" w:after="50"/>
        <w:ind w:left="142"/>
        <w:jc w:val="left"/>
        <w:rPr>
          <w:rFonts w:hint="eastAsia" w:ascii="宋体" w:hAnsi="宋体"/>
          <w:b/>
          <w:sz w:val="24"/>
          <w:highlight w:val="none"/>
        </w:rPr>
      </w:pPr>
    </w:p>
    <w:p w14:paraId="5C42EB3E">
      <w:pPr>
        <w:jc w:val="center"/>
        <w:outlineLvl w:val="3"/>
        <w:rPr>
          <w:rFonts w:hint="eastAsia" w:ascii="黑体" w:hAnsi="宋体" w:eastAsia="黑体"/>
          <w:sz w:val="24"/>
          <w:highlight w:val="none"/>
        </w:rPr>
      </w:pPr>
      <w:r>
        <w:rPr>
          <w:rFonts w:hint="eastAsia" w:ascii="黑体" w:hAnsi="宋体" w:eastAsia="黑体"/>
          <w:sz w:val="24"/>
          <w:highlight w:val="none"/>
        </w:rPr>
        <w:t>1.</w:t>
      </w:r>
      <w:r>
        <w:rPr>
          <w:rFonts w:ascii="黑体" w:hAnsi="宋体" w:eastAsia="黑体"/>
          <w:sz w:val="24"/>
          <w:highlight w:val="none"/>
        </w:rPr>
        <w:t>主要人员汇总表</w:t>
      </w:r>
    </w:p>
    <w:p w14:paraId="0E47980C">
      <w:pPr>
        <w:jc w:val="center"/>
        <w:rPr>
          <w:rFonts w:hint="eastAsia" w:ascii="黑体" w:hAnsi="宋体" w:eastAsia="黑体"/>
          <w:sz w:val="24"/>
          <w:highlight w:val="none"/>
        </w:rPr>
      </w:pPr>
    </w:p>
    <w:tbl>
      <w:tblPr>
        <w:tblStyle w:val="25"/>
        <w:tblW w:w="9165" w:type="dxa"/>
        <w:tblInd w:w="15" w:type="dxa"/>
        <w:tblLayout w:type="fixed"/>
        <w:tblCellMar>
          <w:top w:w="0" w:type="dxa"/>
          <w:left w:w="0" w:type="dxa"/>
          <w:bottom w:w="0" w:type="dxa"/>
          <w:right w:w="0" w:type="dxa"/>
        </w:tblCellMar>
      </w:tblPr>
      <w:tblGrid>
        <w:gridCol w:w="712"/>
        <w:gridCol w:w="720"/>
        <w:gridCol w:w="1815"/>
        <w:gridCol w:w="1267"/>
        <w:gridCol w:w="1267"/>
        <w:gridCol w:w="1267"/>
        <w:gridCol w:w="2117"/>
      </w:tblGrid>
      <w:tr w14:paraId="28E5B602">
        <w:tblPrEx>
          <w:tblCellMar>
            <w:top w:w="0" w:type="dxa"/>
            <w:left w:w="0" w:type="dxa"/>
            <w:bottom w:w="0" w:type="dxa"/>
            <w:right w:w="0" w:type="dxa"/>
          </w:tblCellMar>
        </w:tblPrEx>
        <w:trPr>
          <w:trHeight w:val="900" w:hRule="atLeast"/>
        </w:trPr>
        <w:tc>
          <w:tcPr>
            <w:tcW w:w="712" w:type="dxa"/>
            <w:tcBorders>
              <w:top w:val="single" w:color="auto" w:sz="12" w:space="0"/>
              <w:left w:val="single" w:color="auto" w:sz="12" w:space="0"/>
              <w:bottom w:val="single" w:color="auto" w:sz="8" w:space="0"/>
              <w:right w:val="single" w:color="auto" w:sz="8" w:space="0"/>
            </w:tcBorders>
            <w:vAlign w:val="center"/>
          </w:tcPr>
          <w:p w14:paraId="6BA0B4C3">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720" w:type="dxa"/>
            <w:tcBorders>
              <w:top w:val="single" w:color="auto" w:sz="12" w:space="0"/>
              <w:left w:val="single" w:color="auto" w:sz="8" w:space="0"/>
              <w:bottom w:val="single" w:color="auto" w:sz="8" w:space="0"/>
              <w:right w:val="single" w:color="auto" w:sz="8" w:space="0"/>
            </w:tcBorders>
            <w:vAlign w:val="center"/>
          </w:tcPr>
          <w:p w14:paraId="0F4383B8">
            <w:pPr>
              <w:autoSpaceDE w:val="0"/>
              <w:autoSpaceDN w:val="0"/>
              <w:jc w:val="center"/>
              <w:rPr>
                <w:rFonts w:ascii="宋体" w:cs="宋体"/>
                <w:kern w:val="0"/>
                <w:sz w:val="24"/>
                <w:highlight w:val="none"/>
              </w:rPr>
            </w:pPr>
            <w:r>
              <w:rPr>
                <w:rFonts w:hint="eastAsia" w:ascii="宋体" w:cs="宋体"/>
                <w:kern w:val="0"/>
                <w:sz w:val="24"/>
                <w:highlight w:val="none"/>
              </w:rPr>
              <w:t>年龄</w:t>
            </w:r>
          </w:p>
        </w:tc>
        <w:tc>
          <w:tcPr>
            <w:tcW w:w="1815" w:type="dxa"/>
            <w:tcBorders>
              <w:top w:val="single" w:color="auto" w:sz="12" w:space="0"/>
              <w:left w:val="single" w:color="auto" w:sz="8" w:space="0"/>
              <w:bottom w:val="single" w:color="auto" w:sz="8" w:space="0"/>
              <w:right w:val="single" w:color="auto" w:sz="8" w:space="0"/>
            </w:tcBorders>
            <w:vAlign w:val="center"/>
          </w:tcPr>
          <w:p w14:paraId="2C20EC75">
            <w:pPr>
              <w:autoSpaceDE w:val="0"/>
              <w:autoSpaceDN w:val="0"/>
              <w:jc w:val="center"/>
              <w:rPr>
                <w:rFonts w:ascii="宋体" w:cs="宋体"/>
                <w:kern w:val="0"/>
                <w:sz w:val="24"/>
                <w:highlight w:val="none"/>
              </w:rPr>
            </w:pPr>
            <w:r>
              <w:rPr>
                <w:rFonts w:hint="eastAsia" w:ascii="宋体" w:cs="宋体"/>
                <w:kern w:val="0"/>
                <w:sz w:val="24"/>
                <w:highlight w:val="none"/>
              </w:rPr>
              <w:t>拟在本项目中</w:t>
            </w:r>
          </w:p>
          <w:p w14:paraId="061C0A57">
            <w:pPr>
              <w:autoSpaceDE w:val="0"/>
              <w:autoSpaceDN w:val="0"/>
              <w:jc w:val="center"/>
              <w:rPr>
                <w:rFonts w:ascii="宋体" w:cs="宋体"/>
                <w:kern w:val="0"/>
                <w:sz w:val="24"/>
                <w:highlight w:val="none"/>
              </w:rPr>
            </w:pPr>
            <w:r>
              <w:rPr>
                <w:rFonts w:hint="eastAsia" w:ascii="宋体" w:cs="宋体"/>
                <w:kern w:val="0"/>
                <w:sz w:val="24"/>
                <w:highlight w:val="none"/>
              </w:rPr>
              <w:t>担任的职务</w:t>
            </w:r>
          </w:p>
        </w:tc>
        <w:tc>
          <w:tcPr>
            <w:tcW w:w="1267" w:type="dxa"/>
            <w:tcBorders>
              <w:top w:val="single" w:color="auto" w:sz="12" w:space="0"/>
              <w:left w:val="single" w:color="auto" w:sz="8" w:space="0"/>
              <w:bottom w:val="single" w:color="auto" w:sz="8" w:space="0"/>
              <w:right w:val="single" w:color="auto" w:sz="8" w:space="0"/>
            </w:tcBorders>
            <w:vAlign w:val="center"/>
          </w:tcPr>
          <w:p w14:paraId="7CC56A2B">
            <w:pPr>
              <w:autoSpaceDE w:val="0"/>
              <w:autoSpaceDN w:val="0"/>
              <w:jc w:val="center"/>
              <w:rPr>
                <w:rFonts w:ascii="宋体" w:cs="宋体"/>
                <w:kern w:val="0"/>
                <w:sz w:val="24"/>
                <w:highlight w:val="none"/>
              </w:rPr>
            </w:pPr>
            <w:r>
              <w:rPr>
                <w:rFonts w:hint="eastAsia" w:ascii="宋体" w:cs="宋体"/>
                <w:kern w:val="0"/>
                <w:sz w:val="24"/>
                <w:highlight w:val="none"/>
              </w:rPr>
              <w:t>技术职称</w:t>
            </w:r>
          </w:p>
        </w:tc>
        <w:tc>
          <w:tcPr>
            <w:tcW w:w="1267" w:type="dxa"/>
            <w:tcBorders>
              <w:top w:val="single" w:color="auto" w:sz="12" w:space="0"/>
              <w:left w:val="single" w:color="auto" w:sz="8" w:space="0"/>
              <w:bottom w:val="single" w:color="auto" w:sz="8" w:space="0"/>
              <w:right w:val="single" w:color="auto" w:sz="8" w:space="0"/>
            </w:tcBorders>
            <w:vAlign w:val="center"/>
          </w:tcPr>
          <w:p w14:paraId="3C86E729">
            <w:pPr>
              <w:autoSpaceDE w:val="0"/>
              <w:autoSpaceDN w:val="0"/>
              <w:jc w:val="center"/>
              <w:rPr>
                <w:rFonts w:ascii="宋体" w:cs="宋体"/>
                <w:kern w:val="0"/>
                <w:sz w:val="24"/>
                <w:highlight w:val="none"/>
              </w:rPr>
            </w:pPr>
            <w:r>
              <w:rPr>
                <w:rFonts w:hint="eastAsia" w:ascii="宋体" w:cs="宋体"/>
                <w:kern w:val="0"/>
                <w:sz w:val="24"/>
                <w:highlight w:val="none"/>
              </w:rPr>
              <w:t>从事专业</w:t>
            </w:r>
          </w:p>
        </w:tc>
        <w:tc>
          <w:tcPr>
            <w:tcW w:w="1267" w:type="dxa"/>
            <w:tcBorders>
              <w:top w:val="single" w:color="auto" w:sz="12" w:space="0"/>
              <w:left w:val="single" w:color="auto" w:sz="8" w:space="0"/>
              <w:bottom w:val="single" w:color="auto" w:sz="8" w:space="0"/>
              <w:right w:val="single" w:color="auto" w:sz="8" w:space="0"/>
            </w:tcBorders>
            <w:vAlign w:val="center"/>
          </w:tcPr>
          <w:p w14:paraId="1E5EED55">
            <w:pPr>
              <w:autoSpaceDE w:val="0"/>
              <w:autoSpaceDN w:val="0"/>
              <w:jc w:val="center"/>
              <w:rPr>
                <w:rFonts w:ascii="宋体" w:cs="宋体"/>
                <w:kern w:val="0"/>
                <w:sz w:val="24"/>
                <w:highlight w:val="none"/>
              </w:rPr>
            </w:pPr>
            <w:r>
              <w:rPr>
                <w:rFonts w:hint="eastAsia" w:ascii="宋体" w:cs="宋体"/>
                <w:kern w:val="0"/>
                <w:sz w:val="24"/>
                <w:highlight w:val="none"/>
              </w:rPr>
              <w:t>工作年限</w:t>
            </w:r>
          </w:p>
        </w:tc>
        <w:tc>
          <w:tcPr>
            <w:tcW w:w="2117" w:type="dxa"/>
            <w:tcBorders>
              <w:top w:val="single" w:color="auto" w:sz="12" w:space="0"/>
              <w:left w:val="single" w:color="auto" w:sz="8" w:space="0"/>
              <w:bottom w:val="single" w:color="auto" w:sz="8" w:space="0"/>
              <w:right w:val="single" w:color="auto" w:sz="12" w:space="0"/>
            </w:tcBorders>
            <w:vAlign w:val="center"/>
          </w:tcPr>
          <w:p w14:paraId="3AC39CC3">
            <w:pPr>
              <w:autoSpaceDE w:val="0"/>
              <w:autoSpaceDN w:val="0"/>
              <w:jc w:val="center"/>
              <w:rPr>
                <w:rFonts w:ascii="宋体" w:cs="宋体"/>
                <w:kern w:val="0"/>
                <w:sz w:val="24"/>
                <w:highlight w:val="none"/>
              </w:rPr>
            </w:pPr>
            <w:r>
              <w:rPr>
                <w:rFonts w:hint="eastAsia" w:ascii="宋体" w:cs="宋体"/>
                <w:kern w:val="0"/>
                <w:sz w:val="24"/>
                <w:highlight w:val="none"/>
              </w:rPr>
              <w:t>类似项目</w:t>
            </w:r>
          </w:p>
          <w:p w14:paraId="7D61B83B">
            <w:pPr>
              <w:autoSpaceDE w:val="0"/>
              <w:autoSpaceDN w:val="0"/>
              <w:jc w:val="center"/>
              <w:rPr>
                <w:rFonts w:ascii="宋体" w:cs="宋体"/>
                <w:kern w:val="0"/>
                <w:sz w:val="24"/>
                <w:highlight w:val="none"/>
              </w:rPr>
            </w:pPr>
            <w:r>
              <w:rPr>
                <w:rFonts w:hint="eastAsia" w:ascii="宋体" w:cs="宋体"/>
                <w:kern w:val="0"/>
                <w:sz w:val="24"/>
                <w:highlight w:val="none"/>
              </w:rPr>
              <w:t>经验年限</w:t>
            </w:r>
          </w:p>
        </w:tc>
      </w:tr>
      <w:tr w14:paraId="56330EC0">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0F8426E6">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5BD4F38F">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1390A306">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2ECACA23">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4B979F5">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4A886C4B">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6EAF4D3D">
            <w:pPr>
              <w:autoSpaceDE w:val="0"/>
              <w:autoSpaceDN w:val="0"/>
              <w:jc w:val="center"/>
              <w:rPr>
                <w:kern w:val="0"/>
                <w:sz w:val="24"/>
                <w:highlight w:val="none"/>
              </w:rPr>
            </w:pPr>
          </w:p>
        </w:tc>
      </w:tr>
      <w:tr w14:paraId="6532D48A">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7FC9C3AC">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7A649B36">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00A35F08">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681657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7D1F2CFF">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00E2E02">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2B07CC3C">
            <w:pPr>
              <w:autoSpaceDE w:val="0"/>
              <w:autoSpaceDN w:val="0"/>
              <w:jc w:val="center"/>
              <w:rPr>
                <w:kern w:val="0"/>
                <w:sz w:val="24"/>
                <w:highlight w:val="none"/>
              </w:rPr>
            </w:pPr>
          </w:p>
        </w:tc>
      </w:tr>
      <w:tr w14:paraId="02B9FFD7">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6A109B8E">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1A2C863B">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392651A3">
            <w:pPr>
              <w:autoSpaceDE w:val="0"/>
              <w:autoSpaceDN w:val="0"/>
              <w:jc w:val="center"/>
              <w:rPr>
                <w:rFonts w:ascii="宋体" w:cs="宋体"/>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E16A9A4">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676C0B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64CCC310">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1E6423B1">
            <w:pPr>
              <w:autoSpaceDE w:val="0"/>
              <w:autoSpaceDN w:val="0"/>
              <w:jc w:val="center"/>
              <w:rPr>
                <w:kern w:val="0"/>
                <w:sz w:val="24"/>
                <w:highlight w:val="none"/>
              </w:rPr>
            </w:pPr>
          </w:p>
        </w:tc>
      </w:tr>
      <w:tr w14:paraId="49E4C338">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349899F9">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5D57A825">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06DA7740">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61D83A2">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54F85D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46CF48F9">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192F628F">
            <w:pPr>
              <w:autoSpaceDE w:val="0"/>
              <w:autoSpaceDN w:val="0"/>
              <w:jc w:val="center"/>
              <w:rPr>
                <w:kern w:val="0"/>
                <w:sz w:val="24"/>
                <w:highlight w:val="none"/>
              </w:rPr>
            </w:pPr>
          </w:p>
        </w:tc>
      </w:tr>
      <w:tr w14:paraId="26AAF6F3">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682208D1">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7CB93315">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67E9A1D1">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8F1AC11">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A62B32F">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7780F5F3">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2968705A">
            <w:pPr>
              <w:autoSpaceDE w:val="0"/>
              <w:autoSpaceDN w:val="0"/>
              <w:jc w:val="center"/>
              <w:rPr>
                <w:kern w:val="0"/>
                <w:sz w:val="24"/>
                <w:highlight w:val="none"/>
              </w:rPr>
            </w:pPr>
          </w:p>
        </w:tc>
      </w:tr>
      <w:tr w14:paraId="1E43C2A3">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12" w:space="0"/>
              <w:right w:val="single" w:color="auto" w:sz="8" w:space="0"/>
            </w:tcBorders>
            <w:vAlign w:val="center"/>
          </w:tcPr>
          <w:p w14:paraId="07D0A258">
            <w:pPr>
              <w:autoSpaceDE w:val="0"/>
              <w:autoSpaceDN w:val="0"/>
              <w:jc w:val="center"/>
              <w:rPr>
                <w:kern w:val="0"/>
                <w:sz w:val="24"/>
                <w:highlight w:val="none"/>
              </w:rPr>
            </w:pPr>
          </w:p>
        </w:tc>
        <w:tc>
          <w:tcPr>
            <w:tcW w:w="720" w:type="dxa"/>
            <w:tcBorders>
              <w:top w:val="single" w:color="auto" w:sz="8" w:space="0"/>
              <w:left w:val="single" w:color="auto" w:sz="8" w:space="0"/>
              <w:bottom w:val="single" w:color="auto" w:sz="12" w:space="0"/>
              <w:right w:val="single" w:color="auto" w:sz="8" w:space="0"/>
            </w:tcBorders>
            <w:vAlign w:val="center"/>
          </w:tcPr>
          <w:p w14:paraId="69F0CA2E">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12" w:space="0"/>
              <w:right w:val="single" w:color="auto" w:sz="8" w:space="0"/>
            </w:tcBorders>
            <w:vAlign w:val="center"/>
          </w:tcPr>
          <w:p w14:paraId="55893A19">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0C86C6CC">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2985414C">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7826DB7F">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12" w:space="0"/>
              <w:right w:val="single" w:color="auto" w:sz="12" w:space="0"/>
            </w:tcBorders>
            <w:vAlign w:val="center"/>
          </w:tcPr>
          <w:p w14:paraId="05BF7DA4">
            <w:pPr>
              <w:autoSpaceDE w:val="0"/>
              <w:autoSpaceDN w:val="0"/>
              <w:jc w:val="center"/>
              <w:rPr>
                <w:kern w:val="0"/>
                <w:sz w:val="24"/>
                <w:highlight w:val="none"/>
              </w:rPr>
            </w:pPr>
          </w:p>
        </w:tc>
      </w:tr>
    </w:tbl>
    <w:p w14:paraId="288EBAB0">
      <w:pPr>
        <w:snapToGrid w:val="0"/>
        <w:spacing w:before="50" w:after="50"/>
        <w:rPr>
          <w:rFonts w:hint="eastAsia" w:ascii="宋体" w:hAnsi="宋体"/>
          <w:szCs w:val="21"/>
          <w:highlight w:val="none"/>
        </w:rPr>
      </w:pPr>
    </w:p>
    <w:p w14:paraId="069CB2C1">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44824E29">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55FD4FA3">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71E50AC3">
      <w:pPr>
        <w:snapToGrid w:val="0"/>
        <w:spacing w:before="50" w:after="120" w:afterLines="50"/>
        <w:jc w:val="left"/>
        <w:rPr>
          <w:rFonts w:hint="eastAsia" w:ascii="宋体" w:hAnsi="宋体"/>
          <w:sz w:val="24"/>
          <w:szCs w:val="20"/>
          <w:highlight w:val="none"/>
        </w:rPr>
      </w:pPr>
    </w:p>
    <w:p w14:paraId="7ADABFEA">
      <w:pPr>
        <w:jc w:val="center"/>
        <w:outlineLvl w:val="3"/>
        <w:rPr>
          <w:rFonts w:hint="eastAsia" w:ascii="黑体" w:hAnsi="宋体" w:eastAsia="黑体"/>
          <w:b/>
          <w:sz w:val="24"/>
          <w:highlight w:val="none"/>
        </w:rPr>
      </w:pPr>
      <w:r>
        <w:rPr>
          <w:rFonts w:ascii="黑体" w:hAnsi="宋体" w:eastAsia="黑体"/>
          <w:b/>
          <w:sz w:val="24"/>
          <w:highlight w:val="none"/>
        </w:rPr>
        <w:br w:type="page"/>
      </w:r>
      <w:r>
        <w:rPr>
          <w:rFonts w:hint="eastAsia" w:ascii="黑体" w:hAnsi="宋体" w:eastAsia="黑体"/>
          <w:b/>
          <w:sz w:val="24"/>
          <w:highlight w:val="none"/>
        </w:rPr>
        <w:t>2.</w:t>
      </w:r>
      <w:r>
        <w:rPr>
          <w:rFonts w:ascii="黑体" w:hAnsi="宋体" w:eastAsia="黑体"/>
          <w:b/>
          <w:sz w:val="24"/>
          <w:highlight w:val="none"/>
        </w:rPr>
        <w:t>主要人员</w:t>
      </w:r>
      <w:r>
        <w:rPr>
          <w:rFonts w:hint="eastAsia" w:ascii="黑体" w:hAnsi="宋体" w:eastAsia="黑体"/>
          <w:b/>
          <w:sz w:val="24"/>
          <w:highlight w:val="none"/>
        </w:rPr>
        <w:t>简历</w:t>
      </w:r>
      <w:r>
        <w:rPr>
          <w:rFonts w:ascii="黑体" w:hAnsi="宋体" w:eastAsia="黑体"/>
          <w:b/>
          <w:sz w:val="24"/>
          <w:highlight w:val="none"/>
        </w:rPr>
        <w:t>表</w:t>
      </w:r>
    </w:p>
    <w:p w14:paraId="3501758F">
      <w:pPr>
        <w:jc w:val="center"/>
        <w:rPr>
          <w:rFonts w:hint="eastAsia" w:ascii="黑体" w:hAnsi="宋体" w:eastAsia="黑体"/>
          <w:sz w:val="24"/>
          <w:highlight w:val="none"/>
        </w:rPr>
      </w:pPr>
    </w:p>
    <w:tbl>
      <w:tblPr>
        <w:tblStyle w:val="25"/>
        <w:tblW w:w="50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646"/>
        <w:gridCol w:w="720"/>
        <w:gridCol w:w="1275"/>
        <w:gridCol w:w="707"/>
        <w:gridCol w:w="690"/>
        <w:gridCol w:w="61"/>
        <w:gridCol w:w="736"/>
        <w:gridCol w:w="1097"/>
        <w:gridCol w:w="239"/>
        <w:gridCol w:w="2232"/>
      </w:tblGrid>
      <w:tr w14:paraId="25B95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5000" w:type="pct"/>
            <w:gridSpan w:val="11"/>
            <w:vAlign w:val="center"/>
          </w:tcPr>
          <w:p w14:paraId="4CE12E14">
            <w:pPr>
              <w:autoSpaceDE w:val="0"/>
              <w:autoSpaceDN w:val="0"/>
              <w:jc w:val="center"/>
              <w:rPr>
                <w:rFonts w:ascii="宋体" w:hAnsi="宋体" w:eastAsia="宋体" w:cs="宋体"/>
                <w:kern w:val="0"/>
                <w:sz w:val="24"/>
              </w:rPr>
            </w:pPr>
            <w:r>
              <w:rPr>
                <w:rFonts w:hint="eastAsia" w:ascii="宋体" w:hAnsi="宋体" w:eastAsia="宋体" w:cs="宋体"/>
                <w:kern w:val="0"/>
                <w:sz w:val="24"/>
                <w:lang w:val="en-US" w:eastAsia="zh-CN"/>
              </w:rPr>
              <w:t>基本</w:t>
            </w:r>
            <w:r>
              <w:rPr>
                <w:rFonts w:hint="eastAsia" w:ascii="宋体" w:hAnsi="宋体" w:eastAsia="宋体" w:cs="宋体"/>
                <w:kern w:val="0"/>
                <w:sz w:val="24"/>
              </w:rPr>
              <w:t>情况</w:t>
            </w:r>
          </w:p>
        </w:tc>
      </w:tr>
      <w:tr w14:paraId="1125D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4" w:type="pct"/>
            <w:vAlign w:val="center"/>
          </w:tcPr>
          <w:p w14:paraId="5673D82E">
            <w:pPr>
              <w:autoSpaceDE w:val="0"/>
              <w:autoSpaceDN w:val="0"/>
              <w:jc w:val="center"/>
              <w:rPr>
                <w:rFonts w:ascii="宋体" w:hAnsi="宋体" w:eastAsia="宋体" w:cs="宋体"/>
                <w:kern w:val="0"/>
                <w:sz w:val="24"/>
              </w:rPr>
            </w:pPr>
            <w:r>
              <w:rPr>
                <w:rFonts w:hint="eastAsia" w:ascii="宋体" w:hAnsi="宋体" w:eastAsia="宋体" w:cs="宋体"/>
                <w:kern w:val="0"/>
                <w:sz w:val="24"/>
              </w:rPr>
              <w:t>姓名</w:t>
            </w:r>
          </w:p>
        </w:tc>
        <w:tc>
          <w:tcPr>
            <w:tcW w:w="742" w:type="pct"/>
            <w:gridSpan w:val="2"/>
            <w:vAlign w:val="center"/>
          </w:tcPr>
          <w:p w14:paraId="563B9714">
            <w:pPr>
              <w:autoSpaceDE w:val="0"/>
              <w:autoSpaceDN w:val="0"/>
              <w:jc w:val="center"/>
              <w:rPr>
                <w:rFonts w:ascii="宋体" w:hAnsi="宋体" w:eastAsia="宋体" w:cs="宋体"/>
                <w:kern w:val="0"/>
                <w:sz w:val="24"/>
              </w:rPr>
            </w:pPr>
          </w:p>
        </w:tc>
        <w:tc>
          <w:tcPr>
            <w:tcW w:w="693" w:type="pct"/>
            <w:vAlign w:val="center"/>
          </w:tcPr>
          <w:p w14:paraId="29879D86">
            <w:pPr>
              <w:autoSpaceDE w:val="0"/>
              <w:autoSpaceDN w:val="0"/>
              <w:jc w:val="center"/>
              <w:rPr>
                <w:rFonts w:ascii="宋体" w:hAnsi="宋体" w:eastAsia="宋体" w:cs="宋体"/>
                <w:kern w:val="0"/>
                <w:sz w:val="24"/>
              </w:rPr>
            </w:pPr>
            <w:r>
              <w:rPr>
                <w:rFonts w:hint="eastAsia" w:ascii="宋体" w:hAnsi="宋体" w:eastAsia="宋体" w:cs="宋体"/>
                <w:kern w:val="0"/>
                <w:sz w:val="24"/>
              </w:rPr>
              <w:t>性别</w:t>
            </w:r>
          </w:p>
        </w:tc>
        <w:tc>
          <w:tcPr>
            <w:tcW w:w="384" w:type="pct"/>
            <w:vAlign w:val="center"/>
          </w:tcPr>
          <w:p w14:paraId="5B80DC70">
            <w:pPr>
              <w:autoSpaceDE w:val="0"/>
              <w:autoSpaceDN w:val="0"/>
              <w:jc w:val="center"/>
              <w:rPr>
                <w:rFonts w:ascii="宋体" w:hAnsi="宋体" w:eastAsia="宋体" w:cs="宋体"/>
                <w:kern w:val="0"/>
                <w:sz w:val="24"/>
              </w:rPr>
            </w:pPr>
          </w:p>
        </w:tc>
        <w:tc>
          <w:tcPr>
            <w:tcW w:w="375" w:type="pct"/>
            <w:vAlign w:val="center"/>
          </w:tcPr>
          <w:p w14:paraId="22C87F47">
            <w:pPr>
              <w:autoSpaceDE w:val="0"/>
              <w:autoSpaceDN w:val="0"/>
              <w:jc w:val="center"/>
              <w:rPr>
                <w:rFonts w:ascii="宋体" w:hAnsi="宋体" w:eastAsia="宋体" w:cs="宋体"/>
                <w:kern w:val="0"/>
                <w:sz w:val="24"/>
              </w:rPr>
            </w:pPr>
            <w:r>
              <w:rPr>
                <w:rFonts w:hint="eastAsia" w:ascii="宋体" w:hAnsi="宋体" w:eastAsia="宋体" w:cs="宋体"/>
                <w:kern w:val="0"/>
                <w:sz w:val="24"/>
              </w:rPr>
              <w:t>年龄</w:t>
            </w:r>
          </w:p>
        </w:tc>
        <w:tc>
          <w:tcPr>
            <w:tcW w:w="431" w:type="pct"/>
            <w:gridSpan w:val="2"/>
            <w:vAlign w:val="center"/>
          </w:tcPr>
          <w:p w14:paraId="19C3EFDD">
            <w:pPr>
              <w:autoSpaceDE w:val="0"/>
              <w:autoSpaceDN w:val="0"/>
              <w:jc w:val="center"/>
              <w:rPr>
                <w:rFonts w:ascii="宋体" w:hAnsi="宋体" w:eastAsia="宋体" w:cs="宋体"/>
                <w:kern w:val="0"/>
                <w:sz w:val="24"/>
              </w:rPr>
            </w:pPr>
          </w:p>
        </w:tc>
        <w:tc>
          <w:tcPr>
            <w:tcW w:w="726" w:type="pct"/>
            <w:gridSpan w:val="2"/>
            <w:vAlign w:val="center"/>
          </w:tcPr>
          <w:p w14:paraId="00CD96C0">
            <w:pPr>
              <w:autoSpaceDE w:val="0"/>
              <w:autoSpaceDN w:val="0"/>
              <w:jc w:val="center"/>
              <w:rPr>
                <w:rFonts w:hint="eastAsia" w:ascii="宋体" w:hAnsi="宋体" w:eastAsia="宋体" w:cs="宋体"/>
                <w:kern w:val="0"/>
                <w:sz w:val="24"/>
              </w:rPr>
            </w:pPr>
            <w:r>
              <w:rPr>
                <w:rFonts w:hint="eastAsia" w:ascii="宋体" w:hAnsi="宋体" w:eastAsia="宋体" w:cs="宋体"/>
                <w:kern w:val="0"/>
                <w:sz w:val="24"/>
              </w:rPr>
              <w:t>身份证</w:t>
            </w:r>
          </w:p>
          <w:p w14:paraId="6C7E1251">
            <w:pPr>
              <w:autoSpaceDE w:val="0"/>
              <w:autoSpaceDN w:val="0"/>
              <w:jc w:val="center"/>
              <w:rPr>
                <w:rFonts w:ascii="宋体" w:hAnsi="宋体" w:eastAsia="宋体" w:cs="宋体"/>
                <w:kern w:val="0"/>
                <w:sz w:val="24"/>
              </w:rPr>
            </w:pPr>
            <w:r>
              <w:rPr>
                <w:rFonts w:hint="eastAsia" w:ascii="宋体" w:hAnsi="宋体" w:eastAsia="宋体" w:cs="宋体"/>
                <w:kern w:val="0"/>
                <w:sz w:val="24"/>
              </w:rPr>
              <w:t>号码</w:t>
            </w:r>
          </w:p>
        </w:tc>
        <w:tc>
          <w:tcPr>
            <w:tcW w:w="1211" w:type="pct"/>
            <w:vAlign w:val="center"/>
          </w:tcPr>
          <w:p w14:paraId="7DAB656F">
            <w:pPr>
              <w:autoSpaceDE w:val="0"/>
              <w:autoSpaceDN w:val="0"/>
              <w:jc w:val="center"/>
              <w:rPr>
                <w:rFonts w:ascii="宋体" w:hAnsi="宋体" w:eastAsia="宋体" w:cs="宋体"/>
                <w:kern w:val="0"/>
                <w:sz w:val="24"/>
              </w:rPr>
            </w:pPr>
          </w:p>
        </w:tc>
      </w:tr>
      <w:tr w14:paraId="6413D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434" w:type="pct"/>
            <w:vAlign w:val="center"/>
          </w:tcPr>
          <w:p w14:paraId="31D7F385">
            <w:pPr>
              <w:autoSpaceDE w:val="0"/>
              <w:autoSpaceDN w:val="0"/>
              <w:jc w:val="center"/>
              <w:rPr>
                <w:rFonts w:ascii="宋体" w:hAnsi="宋体" w:eastAsia="宋体" w:cs="宋体"/>
                <w:kern w:val="0"/>
                <w:sz w:val="24"/>
              </w:rPr>
            </w:pPr>
            <w:r>
              <w:rPr>
                <w:rFonts w:hint="eastAsia" w:ascii="宋体" w:hAnsi="宋体" w:eastAsia="宋体" w:cs="宋体"/>
                <w:kern w:val="0"/>
                <w:sz w:val="24"/>
              </w:rPr>
              <w:t>学历</w:t>
            </w:r>
          </w:p>
        </w:tc>
        <w:tc>
          <w:tcPr>
            <w:tcW w:w="742" w:type="pct"/>
            <w:gridSpan w:val="2"/>
            <w:vAlign w:val="center"/>
          </w:tcPr>
          <w:p w14:paraId="122D3DB4">
            <w:pPr>
              <w:autoSpaceDE w:val="0"/>
              <w:autoSpaceDN w:val="0"/>
              <w:jc w:val="center"/>
              <w:rPr>
                <w:rFonts w:ascii="宋体" w:hAnsi="宋体" w:eastAsia="宋体" w:cs="宋体"/>
                <w:kern w:val="0"/>
                <w:sz w:val="24"/>
              </w:rPr>
            </w:pPr>
          </w:p>
        </w:tc>
        <w:tc>
          <w:tcPr>
            <w:tcW w:w="693" w:type="pct"/>
            <w:vAlign w:val="center"/>
          </w:tcPr>
          <w:p w14:paraId="011EE223">
            <w:pPr>
              <w:autoSpaceDE w:val="0"/>
              <w:autoSpaceDN w:val="0"/>
              <w:jc w:val="center"/>
              <w:rPr>
                <w:rFonts w:ascii="宋体" w:hAnsi="宋体" w:eastAsia="宋体" w:cs="宋体"/>
                <w:kern w:val="0"/>
                <w:sz w:val="24"/>
              </w:rPr>
            </w:pPr>
            <w:r>
              <w:rPr>
                <w:rFonts w:hint="eastAsia" w:ascii="宋体" w:hAnsi="宋体" w:eastAsia="宋体" w:cs="宋体"/>
                <w:kern w:val="0"/>
                <w:sz w:val="24"/>
              </w:rPr>
              <w:t>毕业学校</w:t>
            </w:r>
          </w:p>
        </w:tc>
        <w:tc>
          <w:tcPr>
            <w:tcW w:w="1192" w:type="pct"/>
            <w:gridSpan w:val="4"/>
            <w:vAlign w:val="center"/>
          </w:tcPr>
          <w:p w14:paraId="20B9FDAE">
            <w:pPr>
              <w:autoSpaceDE w:val="0"/>
              <w:autoSpaceDN w:val="0"/>
              <w:jc w:val="center"/>
              <w:rPr>
                <w:rFonts w:ascii="宋体" w:hAnsi="宋体" w:eastAsia="宋体" w:cs="宋体"/>
                <w:kern w:val="0"/>
                <w:sz w:val="24"/>
              </w:rPr>
            </w:pPr>
          </w:p>
        </w:tc>
        <w:tc>
          <w:tcPr>
            <w:tcW w:w="726" w:type="pct"/>
            <w:gridSpan w:val="2"/>
            <w:vAlign w:val="center"/>
          </w:tcPr>
          <w:p w14:paraId="1850D43A">
            <w:pPr>
              <w:autoSpaceDE w:val="0"/>
              <w:autoSpaceDN w:val="0"/>
              <w:jc w:val="center"/>
              <w:rPr>
                <w:rFonts w:ascii="宋体" w:hAnsi="宋体" w:eastAsia="宋体" w:cs="宋体"/>
                <w:kern w:val="0"/>
                <w:sz w:val="24"/>
              </w:rPr>
            </w:pPr>
            <w:r>
              <w:rPr>
                <w:rFonts w:hint="eastAsia" w:ascii="宋体" w:hAnsi="宋体" w:eastAsia="宋体" w:cs="宋体"/>
                <w:kern w:val="0"/>
                <w:sz w:val="24"/>
              </w:rPr>
              <w:t>专业</w:t>
            </w:r>
          </w:p>
        </w:tc>
        <w:tc>
          <w:tcPr>
            <w:tcW w:w="1211" w:type="pct"/>
            <w:vAlign w:val="center"/>
          </w:tcPr>
          <w:p w14:paraId="3EA31C93">
            <w:pPr>
              <w:autoSpaceDE w:val="0"/>
              <w:autoSpaceDN w:val="0"/>
              <w:jc w:val="center"/>
              <w:rPr>
                <w:rFonts w:ascii="宋体" w:hAnsi="宋体" w:eastAsia="宋体" w:cs="宋体"/>
                <w:kern w:val="0"/>
                <w:sz w:val="24"/>
              </w:rPr>
            </w:pPr>
          </w:p>
        </w:tc>
      </w:tr>
      <w:tr w14:paraId="1A204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434" w:type="pct"/>
            <w:vAlign w:val="center"/>
          </w:tcPr>
          <w:p w14:paraId="722133C3">
            <w:pPr>
              <w:autoSpaceDE w:val="0"/>
              <w:autoSpaceDN w:val="0"/>
              <w:jc w:val="center"/>
              <w:rPr>
                <w:rFonts w:ascii="宋体" w:hAnsi="宋体" w:eastAsia="宋体" w:cs="宋体"/>
                <w:kern w:val="0"/>
                <w:sz w:val="24"/>
              </w:rPr>
            </w:pPr>
          </w:p>
          <w:p w14:paraId="46D3131A">
            <w:pPr>
              <w:autoSpaceDE w:val="0"/>
              <w:autoSpaceDN w:val="0"/>
              <w:jc w:val="center"/>
              <w:rPr>
                <w:rFonts w:ascii="宋体" w:hAnsi="宋体" w:eastAsia="宋体" w:cs="宋体"/>
                <w:kern w:val="0"/>
                <w:sz w:val="24"/>
              </w:rPr>
            </w:pPr>
            <w:r>
              <w:rPr>
                <w:rFonts w:hint="eastAsia" w:ascii="宋体" w:hAnsi="宋体" w:eastAsia="宋体" w:cs="宋体"/>
                <w:kern w:val="0"/>
                <w:sz w:val="24"/>
              </w:rPr>
              <w:t>职称</w:t>
            </w:r>
          </w:p>
          <w:p w14:paraId="357BDC60">
            <w:pPr>
              <w:autoSpaceDE w:val="0"/>
              <w:autoSpaceDN w:val="0"/>
              <w:jc w:val="center"/>
              <w:rPr>
                <w:rFonts w:ascii="宋体" w:hAnsi="宋体" w:eastAsia="宋体" w:cs="宋体"/>
                <w:kern w:val="0"/>
                <w:sz w:val="24"/>
              </w:rPr>
            </w:pPr>
          </w:p>
        </w:tc>
        <w:tc>
          <w:tcPr>
            <w:tcW w:w="742" w:type="pct"/>
            <w:gridSpan w:val="2"/>
            <w:vAlign w:val="center"/>
          </w:tcPr>
          <w:p w14:paraId="5D96254C">
            <w:pPr>
              <w:autoSpaceDE w:val="0"/>
              <w:autoSpaceDN w:val="0"/>
              <w:jc w:val="both"/>
              <w:rPr>
                <w:rFonts w:ascii="宋体" w:hAnsi="宋体" w:eastAsia="宋体" w:cs="宋体"/>
                <w:kern w:val="0"/>
                <w:sz w:val="24"/>
              </w:rPr>
            </w:pPr>
          </w:p>
        </w:tc>
        <w:tc>
          <w:tcPr>
            <w:tcW w:w="693" w:type="pct"/>
            <w:vAlign w:val="center"/>
          </w:tcPr>
          <w:p w14:paraId="6464CB39">
            <w:pPr>
              <w:autoSpaceDE w:val="0"/>
              <w:autoSpaceDN w:val="0"/>
              <w:jc w:val="center"/>
              <w:rPr>
                <w:rFonts w:hint="eastAsia" w:ascii="宋体" w:hAnsi="宋体" w:eastAsia="宋体" w:cs="宋体"/>
                <w:kern w:val="0"/>
                <w:sz w:val="24"/>
                <w:lang w:val="en-US" w:eastAsia="zh-CN"/>
              </w:rPr>
            </w:pPr>
            <w:r>
              <w:rPr>
                <w:rFonts w:hint="eastAsia" w:ascii="宋体" w:hAnsi="宋体" w:eastAsia="宋体" w:cs="宋体"/>
                <w:kern w:val="0"/>
                <w:sz w:val="24"/>
              </w:rPr>
              <w:t>执业</w:t>
            </w:r>
            <w:r>
              <w:rPr>
                <w:rFonts w:hint="eastAsia" w:ascii="宋体" w:hAnsi="宋体" w:eastAsia="宋体" w:cs="宋体"/>
                <w:kern w:val="0"/>
                <w:sz w:val="24"/>
                <w:lang w:eastAsia="zh-CN"/>
              </w:rPr>
              <w:t>（</w:t>
            </w:r>
            <w:r>
              <w:rPr>
                <w:rFonts w:hint="eastAsia" w:ascii="宋体" w:hAnsi="宋体" w:eastAsia="宋体" w:cs="宋体"/>
                <w:kern w:val="0"/>
                <w:sz w:val="24"/>
                <w:lang w:val="en-US" w:eastAsia="zh-CN"/>
              </w:rPr>
              <w:t>职业</w:t>
            </w:r>
            <w:r>
              <w:rPr>
                <w:rFonts w:hint="eastAsia" w:ascii="宋体" w:hAnsi="宋体" w:eastAsia="宋体" w:cs="宋体"/>
                <w:kern w:val="0"/>
                <w:sz w:val="24"/>
                <w:lang w:eastAsia="zh-CN"/>
              </w:rPr>
              <w:t>）</w:t>
            </w:r>
            <w:r>
              <w:rPr>
                <w:rFonts w:hint="eastAsia" w:ascii="宋体" w:hAnsi="宋体" w:eastAsia="宋体" w:cs="宋体"/>
                <w:kern w:val="0"/>
                <w:sz w:val="24"/>
              </w:rPr>
              <w:t>资格</w:t>
            </w:r>
          </w:p>
        </w:tc>
        <w:tc>
          <w:tcPr>
            <w:tcW w:w="1192" w:type="pct"/>
            <w:gridSpan w:val="4"/>
            <w:vAlign w:val="center"/>
          </w:tcPr>
          <w:p w14:paraId="1A6C4D96">
            <w:pPr>
              <w:autoSpaceDE w:val="0"/>
              <w:autoSpaceDN w:val="0"/>
              <w:jc w:val="center"/>
              <w:rPr>
                <w:rFonts w:ascii="宋体" w:hAnsi="宋体" w:eastAsia="宋体" w:cs="宋体"/>
                <w:kern w:val="0"/>
                <w:sz w:val="24"/>
              </w:rPr>
            </w:pPr>
          </w:p>
        </w:tc>
        <w:tc>
          <w:tcPr>
            <w:tcW w:w="726" w:type="pct"/>
            <w:gridSpan w:val="2"/>
            <w:vAlign w:val="center"/>
          </w:tcPr>
          <w:p w14:paraId="4A01F63E">
            <w:pPr>
              <w:autoSpaceDE w:val="0"/>
              <w:autoSpaceDN w:val="0"/>
              <w:adjustRightInd w:val="0"/>
              <w:jc w:val="center"/>
              <w:textAlignment w:val="baseline"/>
              <w:rPr>
                <w:rFonts w:ascii="宋体" w:hAnsi="宋体" w:eastAsia="宋体" w:cs="宋体"/>
                <w:kern w:val="0"/>
                <w:sz w:val="24"/>
              </w:rPr>
            </w:pPr>
            <w:r>
              <w:rPr>
                <w:rFonts w:hint="eastAsia" w:ascii="宋体" w:hAnsi="宋体" w:eastAsia="宋体" w:cs="宋体"/>
                <w:kern w:val="0"/>
                <w:sz w:val="24"/>
              </w:rPr>
              <w:t>在本项目中拟任职务</w:t>
            </w:r>
          </w:p>
        </w:tc>
        <w:tc>
          <w:tcPr>
            <w:tcW w:w="1211" w:type="pct"/>
          </w:tcPr>
          <w:p w14:paraId="60CEBB7B">
            <w:pPr>
              <w:autoSpaceDE w:val="0"/>
              <w:autoSpaceDN w:val="0"/>
              <w:rPr>
                <w:rFonts w:ascii="宋体" w:hAnsi="宋体" w:eastAsia="宋体" w:cs="宋体"/>
                <w:kern w:val="0"/>
                <w:sz w:val="24"/>
              </w:rPr>
            </w:pPr>
          </w:p>
        </w:tc>
      </w:tr>
      <w:tr w14:paraId="600E7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5000" w:type="pct"/>
            <w:gridSpan w:val="11"/>
            <w:vAlign w:val="center"/>
          </w:tcPr>
          <w:p w14:paraId="330B388A">
            <w:pPr>
              <w:autoSpaceDE w:val="0"/>
              <w:autoSpaceDN w:val="0"/>
              <w:jc w:val="center"/>
              <w:rPr>
                <w:rFonts w:ascii="宋体" w:hAnsi="宋体" w:eastAsia="宋体" w:cs="宋体"/>
                <w:kern w:val="0"/>
                <w:sz w:val="24"/>
              </w:rPr>
            </w:pPr>
            <w:r>
              <w:rPr>
                <w:rFonts w:hint="eastAsia" w:ascii="宋体" w:hAnsi="宋体" w:eastAsia="宋体" w:cs="宋体"/>
                <w:kern w:val="0"/>
                <w:sz w:val="24"/>
                <w:lang w:val="en-US" w:eastAsia="zh-CN"/>
              </w:rPr>
              <w:t>有关</w:t>
            </w:r>
            <w:r>
              <w:rPr>
                <w:rFonts w:hint="eastAsia" w:ascii="宋体" w:hAnsi="宋体" w:eastAsia="宋体" w:cs="宋体"/>
                <w:kern w:val="0"/>
                <w:sz w:val="24"/>
              </w:rPr>
              <w:t>经历</w:t>
            </w:r>
          </w:p>
        </w:tc>
      </w:tr>
      <w:tr w14:paraId="26F71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785" w:type="pct"/>
            <w:gridSpan w:val="2"/>
            <w:vAlign w:val="center"/>
          </w:tcPr>
          <w:p w14:paraId="441A14CA">
            <w:pPr>
              <w:autoSpaceDE w:val="0"/>
              <w:autoSpaceDN w:val="0"/>
              <w:jc w:val="center"/>
              <w:rPr>
                <w:rFonts w:ascii="宋体" w:hAnsi="宋体" w:eastAsia="宋体" w:cs="宋体"/>
                <w:kern w:val="0"/>
                <w:sz w:val="24"/>
              </w:rPr>
            </w:pPr>
          </w:p>
          <w:p w14:paraId="3A28460D">
            <w:pPr>
              <w:autoSpaceDE w:val="0"/>
              <w:autoSpaceDN w:val="0"/>
              <w:jc w:val="center"/>
              <w:rPr>
                <w:rFonts w:ascii="宋体" w:hAnsi="宋体" w:eastAsia="宋体" w:cs="宋体"/>
                <w:kern w:val="0"/>
                <w:sz w:val="24"/>
              </w:rPr>
            </w:pPr>
            <w:r>
              <w:rPr>
                <w:rFonts w:hint="eastAsia" w:ascii="宋体" w:hAnsi="宋体" w:eastAsia="宋体" w:cs="宋体"/>
                <w:kern w:val="0"/>
                <w:sz w:val="24"/>
              </w:rPr>
              <w:t>时间</w:t>
            </w:r>
          </w:p>
          <w:p w14:paraId="7000E65E">
            <w:pPr>
              <w:autoSpaceDE w:val="0"/>
              <w:autoSpaceDN w:val="0"/>
              <w:jc w:val="center"/>
              <w:rPr>
                <w:rFonts w:ascii="宋体" w:hAnsi="宋体" w:eastAsia="宋体" w:cs="宋体"/>
                <w:kern w:val="0"/>
                <w:sz w:val="24"/>
              </w:rPr>
            </w:pPr>
          </w:p>
        </w:tc>
        <w:tc>
          <w:tcPr>
            <w:tcW w:w="1876" w:type="pct"/>
            <w:gridSpan w:val="5"/>
            <w:vAlign w:val="center"/>
          </w:tcPr>
          <w:p w14:paraId="1E62F1ED">
            <w:pPr>
              <w:autoSpaceDE w:val="0"/>
              <w:autoSpaceDN w:val="0"/>
              <w:jc w:val="center"/>
              <w:rPr>
                <w:rFonts w:ascii="宋体" w:hAnsi="宋体" w:eastAsia="宋体" w:cs="宋体"/>
                <w:kern w:val="0"/>
                <w:sz w:val="24"/>
              </w:rPr>
            </w:pPr>
            <w:r>
              <w:rPr>
                <w:rFonts w:hint="eastAsia" w:ascii="宋体" w:hAnsi="宋体" w:eastAsia="宋体" w:cs="宋体"/>
                <w:kern w:val="0"/>
                <w:sz w:val="24"/>
              </w:rPr>
              <w:t>项目名称</w:t>
            </w:r>
          </w:p>
          <w:p w14:paraId="1669567F">
            <w:pPr>
              <w:autoSpaceDE w:val="0"/>
              <w:autoSpaceDN w:val="0"/>
              <w:jc w:val="center"/>
              <w:rPr>
                <w:rFonts w:hint="eastAsia" w:ascii="宋体" w:hAnsi="宋体" w:eastAsia="宋体" w:cs="宋体"/>
                <w:kern w:val="0"/>
                <w:sz w:val="24"/>
              </w:rPr>
            </w:pPr>
            <w:r>
              <w:rPr>
                <w:rFonts w:hint="eastAsia" w:ascii="宋体" w:hAnsi="宋体" w:eastAsia="宋体" w:cs="宋体"/>
                <w:kern w:val="0"/>
                <w:sz w:val="24"/>
              </w:rPr>
              <w:t>(写明项目类型、规模、内容等)</w:t>
            </w:r>
          </w:p>
        </w:tc>
        <w:tc>
          <w:tcPr>
            <w:tcW w:w="996" w:type="pct"/>
            <w:gridSpan w:val="2"/>
            <w:vAlign w:val="center"/>
          </w:tcPr>
          <w:p w14:paraId="14F6CA6A">
            <w:pPr>
              <w:autoSpaceDE w:val="0"/>
              <w:autoSpaceDN w:val="0"/>
              <w:jc w:val="center"/>
              <w:rPr>
                <w:rFonts w:ascii="宋体" w:hAnsi="宋体" w:eastAsia="宋体" w:cs="宋体"/>
                <w:kern w:val="0"/>
                <w:sz w:val="24"/>
              </w:rPr>
            </w:pPr>
          </w:p>
          <w:p w14:paraId="7EBFD599">
            <w:pPr>
              <w:autoSpaceDE w:val="0"/>
              <w:autoSpaceDN w:val="0"/>
              <w:jc w:val="center"/>
              <w:rPr>
                <w:rFonts w:hint="eastAsia" w:ascii="宋体" w:hAnsi="宋体" w:eastAsia="宋体" w:cs="宋体"/>
                <w:kern w:val="0"/>
                <w:sz w:val="24"/>
              </w:rPr>
            </w:pPr>
            <w:r>
              <w:rPr>
                <w:rFonts w:hint="eastAsia" w:ascii="宋体" w:hAnsi="宋体" w:eastAsia="宋体" w:cs="宋体"/>
                <w:kern w:val="0"/>
                <w:sz w:val="24"/>
              </w:rPr>
              <w:t>在该项目中</w:t>
            </w:r>
          </w:p>
          <w:p w14:paraId="31238199">
            <w:pPr>
              <w:autoSpaceDE w:val="0"/>
              <w:autoSpaceDN w:val="0"/>
              <w:jc w:val="center"/>
              <w:rPr>
                <w:rFonts w:ascii="宋体" w:hAnsi="宋体" w:eastAsia="宋体" w:cs="宋体"/>
                <w:kern w:val="0"/>
                <w:sz w:val="24"/>
              </w:rPr>
            </w:pPr>
            <w:r>
              <w:rPr>
                <w:rFonts w:hint="eastAsia" w:ascii="宋体" w:hAnsi="宋体" w:eastAsia="宋体" w:cs="宋体"/>
                <w:kern w:val="0"/>
                <w:sz w:val="24"/>
              </w:rPr>
              <w:t>任职</w:t>
            </w:r>
          </w:p>
          <w:p w14:paraId="227D4D97">
            <w:pPr>
              <w:autoSpaceDE w:val="0"/>
              <w:autoSpaceDN w:val="0"/>
              <w:jc w:val="center"/>
              <w:rPr>
                <w:rFonts w:ascii="宋体" w:hAnsi="宋体" w:eastAsia="宋体" w:cs="宋体"/>
                <w:kern w:val="0"/>
                <w:sz w:val="24"/>
              </w:rPr>
            </w:pPr>
          </w:p>
        </w:tc>
        <w:tc>
          <w:tcPr>
            <w:tcW w:w="1341" w:type="pct"/>
            <w:gridSpan w:val="2"/>
            <w:vAlign w:val="center"/>
          </w:tcPr>
          <w:p w14:paraId="4217507B">
            <w:pPr>
              <w:autoSpaceDE w:val="0"/>
              <w:autoSpaceDN w:val="0"/>
              <w:jc w:val="center"/>
              <w:rPr>
                <w:rFonts w:ascii="宋体" w:hAnsi="宋体" w:eastAsia="宋体" w:cs="宋体"/>
                <w:kern w:val="0"/>
                <w:sz w:val="24"/>
              </w:rPr>
            </w:pPr>
            <w:r>
              <w:rPr>
                <w:rFonts w:hint="eastAsia" w:ascii="宋体" w:hAnsi="宋体" w:eastAsia="宋体" w:cs="宋体"/>
                <w:kern w:val="0"/>
                <w:sz w:val="24"/>
              </w:rPr>
              <w:t>完成情况</w:t>
            </w:r>
          </w:p>
        </w:tc>
      </w:tr>
      <w:tr w14:paraId="0222A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 w:hRule="atLeast"/>
          <w:jc w:val="center"/>
        </w:trPr>
        <w:tc>
          <w:tcPr>
            <w:tcW w:w="785" w:type="pct"/>
            <w:gridSpan w:val="2"/>
          </w:tcPr>
          <w:p w14:paraId="59D5AF66">
            <w:pPr>
              <w:autoSpaceDE w:val="0"/>
              <w:autoSpaceDN w:val="0"/>
              <w:rPr>
                <w:rFonts w:ascii="宋体" w:hAnsi="宋体" w:eastAsia="宋体" w:cs="宋体"/>
                <w:kern w:val="0"/>
                <w:sz w:val="24"/>
              </w:rPr>
            </w:pPr>
          </w:p>
        </w:tc>
        <w:tc>
          <w:tcPr>
            <w:tcW w:w="1876" w:type="pct"/>
            <w:gridSpan w:val="5"/>
          </w:tcPr>
          <w:p w14:paraId="6EF99B10">
            <w:pPr>
              <w:autoSpaceDE w:val="0"/>
              <w:autoSpaceDN w:val="0"/>
              <w:rPr>
                <w:rFonts w:ascii="宋体" w:hAnsi="宋体" w:eastAsia="宋体" w:cs="宋体"/>
                <w:kern w:val="0"/>
                <w:sz w:val="24"/>
              </w:rPr>
            </w:pPr>
          </w:p>
        </w:tc>
        <w:tc>
          <w:tcPr>
            <w:tcW w:w="996" w:type="pct"/>
            <w:gridSpan w:val="2"/>
          </w:tcPr>
          <w:p w14:paraId="0C18A476">
            <w:pPr>
              <w:autoSpaceDE w:val="0"/>
              <w:autoSpaceDN w:val="0"/>
              <w:rPr>
                <w:rFonts w:ascii="宋体" w:hAnsi="宋体" w:eastAsia="宋体" w:cs="宋体"/>
                <w:kern w:val="0"/>
                <w:sz w:val="24"/>
              </w:rPr>
            </w:pPr>
          </w:p>
        </w:tc>
        <w:tc>
          <w:tcPr>
            <w:tcW w:w="1341" w:type="pct"/>
            <w:gridSpan w:val="2"/>
          </w:tcPr>
          <w:p w14:paraId="42B89D35">
            <w:pPr>
              <w:autoSpaceDE w:val="0"/>
              <w:autoSpaceDN w:val="0"/>
              <w:rPr>
                <w:rFonts w:ascii="宋体" w:hAnsi="宋体" w:eastAsia="宋体" w:cs="宋体"/>
                <w:kern w:val="0"/>
                <w:sz w:val="24"/>
              </w:rPr>
            </w:pPr>
          </w:p>
        </w:tc>
      </w:tr>
      <w:tr w14:paraId="1C6A9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785" w:type="pct"/>
            <w:gridSpan w:val="2"/>
          </w:tcPr>
          <w:p w14:paraId="2432D096">
            <w:pPr>
              <w:autoSpaceDE w:val="0"/>
              <w:autoSpaceDN w:val="0"/>
              <w:rPr>
                <w:rFonts w:ascii="宋体" w:hAnsi="宋体" w:eastAsia="宋体" w:cs="宋体"/>
                <w:kern w:val="0"/>
                <w:sz w:val="24"/>
              </w:rPr>
            </w:pPr>
          </w:p>
        </w:tc>
        <w:tc>
          <w:tcPr>
            <w:tcW w:w="1876" w:type="pct"/>
            <w:gridSpan w:val="5"/>
          </w:tcPr>
          <w:p w14:paraId="3FD5B4C4">
            <w:pPr>
              <w:autoSpaceDE w:val="0"/>
              <w:autoSpaceDN w:val="0"/>
              <w:rPr>
                <w:rFonts w:ascii="宋体" w:hAnsi="宋体" w:eastAsia="宋体" w:cs="宋体"/>
                <w:kern w:val="0"/>
                <w:sz w:val="24"/>
              </w:rPr>
            </w:pPr>
          </w:p>
        </w:tc>
        <w:tc>
          <w:tcPr>
            <w:tcW w:w="996" w:type="pct"/>
            <w:gridSpan w:val="2"/>
          </w:tcPr>
          <w:p w14:paraId="75D3BE5F">
            <w:pPr>
              <w:autoSpaceDE w:val="0"/>
              <w:autoSpaceDN w:val="0"/>
              <w:rPr>
                <w:rFonts w:ascii="宋体" w:hAnsi="宋体" w:eastAsia="宋体" w:cs="宋体"/>
                <w:kern w:val="0"/>
                <w:sz w:val="24"/>
              </w:rPr>
            </w:pPr>
          </w:p>
        </w:tc>
        <w:tc>
          <w:tcPr>
            <w:tcW w:w="1341" w:type="pct"/>
            <w:gridSpan w:val="2"/>
          </w:tcPr>
          <w:p w14:paraId="1F5DDEA7">
            <w:pPr>
              <w:autoSpaceDE w:val="0"/>
              <w:autoSpaceDN w:val="0"/>
              <w:rPr>
                <w:rFonts w:ascii="宋体" w:hAnsi="宋体" w:eastAsia="宋体" w:cs="宋体"/>
                <w:kern w:val="0"/>
                <w:sz w:val="24"/>
              </w:rPr>
            </w:pPr>
          </w:p>
        </w:tc>
      </w:tr>
      <w:tr w14:paraId="02647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jc w:val="center"/>
        </w:trPr>
        <w:tc>
          <w:tcPr>
            <w:tcW w:w="5000" w:type="pct"/>
            <w:gridSpan w:val="11"/>
          </w:tcPr>
          <w:p w14:paraId="3A0A3502">
            <w:pPr>
              <w:autoSpaceDE w:val="0"/>
              <w:autoSpaceDN w:val="0"/>
              <w:jc w:val="left"/>
              <w:rPr>
                <w:rFonts w:hint="eastAsia" w:ascii="宋体" w:hAnsi="宋体" w:eastAsia="宋体" w:cs="宋体"/>
                <w:kern w:val="0"/>
                <w:sz w:val="24"/>
              </w:rPr>
            </w:pPr>
            <w:r>
              <w:rPr>
                <w:rFonts w:hint="eastAsia" w:ascii="宋体" w:hAnsi="宋体" w:eastAsia="宋体" w:cs="宋体"/>
                <w:kern w:val="0"/>
                <w:sz w:val="24"/>
                <w:lang w:val="en-US" w:eastAsia="zh-CN"/>
              </w:rPr>
              <w:t>备注</w:t>
            </w:r>
            <w:r>
              <w:rPr>
                <w:rFonts w:hint="eastAsia" w:ascii="宋体" w:hAnsi="宋体" w:eastAsia="宋体" w:cs="宋体"/>
                <w:kern w:val="0"/>
                <w:sz w:val="24"/>
              </w:rPr>
              <w:t>：</w:t>
            </w:r>
          </w:p>
          <w:p w14:paraId="598B1D61">
            <w:pPr>
              <w:widowControl w:val="0"/>
              <w:ind w:left="0" w:leftChars="0" w:firstLine="1200" w:firstLineChars="500"/>
              <w:jc w:val="both"/>
              <w:rPr>
                <w:rFonts w:hint="eastAsia" w:ascii="Calibri" w:hAnsi="Calibri" w:eastAsia="宋体" w:cs="Times New Roman"/>
                <w:kern w:val="2"/>
                <w:sz w:val="21"/>
                <w:szCs w:val="24"/>
                <w:lang w:val="en-US" w:eastAsia="zh-CN" w:bidi="ar-SA"/>
              </w:rPr>
            </w:pPr>
            <w:r>
              <w:rPr>
                <w:rFonts w:hint="eastAsia" w:ascii="宋体" w:hAnsi="宋体" w:eastAsia="宋体" w:cs="宋体"/>
                <w:kern w:val="0"/>
                <w:sz w:val="24"/>
                <w:szCs w:val="24"/>
                <w:lang w:val="en-US" w:eastAsia="zh-CN" w:bidi="ar-SA"/>
              </w:rPr>
              <w:t>（如填写专家库专家等信息）</w:t>
            </w:r>
          </w:p>
        </w:tc>
      </w:tr>
    </w:tbl>
    <w:p w14:paraId="75274205">
      <w:pPr>
        <w:autoSpaceDE w:val="0"/>
        <w:autoSpaceDN w:val="0"/>
        <w:adjustRightInd w:val="0"/>
        <w:spacing w:line="120" w:lineRule="exact"/>
        <w:jc w:val="left"/>
        <w:rPr>
          <w:kern w:val="0"/>
          <w:sz w:val="24"/>
          <w:highlight w:val="none"/>
        </w:rPr>
      </w:pPr>
    </w:p>
    <w:p w14:paraId="63440D82">
      <w:pPr>
        <w:pStyle w:val="32"/>
        <w:rPr>
          <w:highlight w:val="none"/>
        </w:rPr>
      </w:pPr>
    </w:p>
    <w:p w14:paraId="5C8E6AED">
      <w:pPr>
        <w:spacing w:line="360" w:lineRule="auto"/>
        <w:ind w:firstLine="420" w:firstLineChars="200"/>
        <w:rPr>
          <w:rFonts w:hint="eastAsia" w:hAnsi="宋体" w:cs="仿宋"/>
          <w:szCs w:val="21"/>
          <w:highlight w:val="none"/>
        </w:rPr>
      </w:pPr>
      <w:r>
        <w:rPr>
          <w:rFonts w:hint="eastAsia" w:hAnsi="宋体" w:cs="仿宋"/>
          <w:szCs w:val="21"/>
          <w:highlight w:val="none"/>
        </w:rPr>
        <w:t>注：</w:t>
      </w:r>
    </w:p>
    <w:p w14:paraId="0C971A7A">
      <w:pPr>
        <w:spacing w:line="360" w:lineRule="auto"/>
        <w:ind w:firstLine="420" w:firstLineChars="200"/>
        <w:rPr>
          <w:rFonts w:hint="eastAsia" w:hAnsi="宋体" w:cs="仿宋"/>
          <w:szCs w:val="21"/>
          <w:highlight w:val="none"/>
        </w:rPr>
      </w:pPr>
      <w:r>
        <w:rPr>
          <w:rFonts w:hint="eastAsia" w:hAnsi="宋体" w:cs="仿宋"/>
          <w:szCs w:val="21"/>
          <w:highlight w:val="none"/>
        </w:rPr>
        <w:t>1</w:t>
      </w:r>
      <w:r>
        <w:rPr>
          <w:rFonts w:hint="eastAsia" w:hAnsi="宋体" w:cs="仿宋"/>
          <w:szCs w:val="21"/>
          <w:highlight w:val="none"/>
          <w:lang w:eastAsia="zh-CN"/>
        </w:rPr>
        <w:t>.</w:t>
      </w:r>
      <w:r>
        <w:rPr>
          <w:rFonts w:hint="eastAsia" w:hAnsi="宋体" w:cs="仿宋"/>
          <w:szCs w:val="21"/>
          <w:highlight w:val="none"/>
        </w:rPr>
        <w:t>附上身份证、职称证、执业（职业）资格证书、专家库专家证明（如有）等材料的复印件或彩色扫描打印件。</w:t>
      </w:r>
    </w:p>
    <w:p w14:paraId="1A76EDBE">
      <w:pPr>
        <w:spacing w:line="360" w:lineRule="auto"/>
        <w:ind w:firstLine="420" w:firstLineChars="200"/>
        <w:rPr>
          <w:rFonts w:hAnsi="宋体" w:cs="仿宋"/>
          <w:szCs w:val="21"/>
          <w:highlight w:val="none"/>
        </w:rPr>
      </w:pPr>
      <w:r>
        <w:rPr>
          <w:rFonts w:hint="eastAsia" w:hAnsi="宋体" w:cs="仿宋"/>
          <w:szCs w:val="21"/>
          <w:highlight w:val="none"/>
        </w:rPr>
        <w:t>2</w:t>
      </w:r>
      <w:r>
        <w:rPr>
          <w:rFonts w:hint="eastAsia" w:hAnsi="宋体" w:cs="仿宋"/>
          <w:szCs w:val="21"/>
          <w:highlight w:val="none"/>
          <w:lang w:eastAsia="zh-CN"/>
        </w:rPr>
        <w:t>.</w:t>
      </w:r>
      <w:r>
        <w:rPr>
          <w:rFonts w:hint="eastAsia" w:hAnsi="宋体" w:cs="仿宋"/>
          <w:szCs w:val="21"/>
          <w:highlight w:val="none"/>
        </w:rPr>
        <w:t>拟投入的主要人员，须提供自 2025年</w:t>
      </w:r>
      <w:r>
        <w:rPr>
          <w:rFonts w:hint="eastAsia" w:hAnsi="宋体" w:cs="仿宋"/>
          <w:szCs w:val="21"/>
          <w:highlight w:val="none"/>
          <w:lang w:val="en-US" w:eastAsia="zh-CN"/>
        </w:rPr>
        <w:t>6</w:t>
      </w:r>
      <w:r>
        <w:rPr>
          <w:rFonts w:hint="eastAsia" w:hAnsi="宋体" w:cs="仿宋"/>
          <w:szCs w:val="21"/>
          <w:highlight w:val="none"/>
        </w:rPr>
        <w:t>月以来连续3个月以上（含3个月）的</w:t>
      </w:r>
      <w:r>
        <w:rPr>
          <w:rFonts w:hint="eastAsia" w:hAnsi="宋体" w:cs="仿宋"/>
          <w:szCs w:val="21"/>
          <w:highlight w:val="none"/>
          <w:lang w:val="en-US" w:eastAsia="zh-CN"/>
        </w:rPr>
        <w:t>供应商</w:t>
      </w:r>
      <w:r>
        <w:rPr>
          <w:rFonts w:hint="eastAsia" w:hAnsi="宋体" w:cs="仿宋"/>
          <w:szCs w:val="21"/>
          <w:highlight w:val="none"/>
        </w:rPr>
        <w:t>所属社保机构出具的社保缴费证明，社保至少包含基本养老保险，此类人员的社保缴费单位须为</w:t>
      </w:r>
      <w:r>
        <w:rPr>
          <w:rFonts w:hint="eastAsia" w:hAnsi="宋体" w:cs="仿宋"/>
          <w:szCs w:val="21"/>
          <w:highlight w:val="none"/>
          <w:lang w:val="en-US" w:eastAsia="zh-CN"/>
        </w:rPr>
        <w:t>供应商</w:t>
      </w:r>
      <w:r>
        <w:rPr>
          <w:rFonts w:hint="eastAsia" w:hAnsi="宋体" w:cs="仿宋"/>
          <w:szCs w:val="21"/>
          <w:highlight w:val="none"/>
        </w:rPr>
        <w:t>单位。</w:t>
      </w:r>
    </w:p>
    <w:p w14:paraId="7F4C86EA">
      <w:pPr>
        <w:pStyle w:val="10"/>
        <w:rPr>
          <w:highlight w:val="none"/>
        </w:rPr>
      </w:pPr>
    </w:p>
    <w:p w14:paraId="35E0B34C">
      <w:pPr>
        <w:rPr>
          <w:highlight w:val="none"/>
        </w:rPr>
      </w:pPr>
      <w:r>
        <w:rPr>
          <w:highlight w:val="none"/>
        </w:rPr>
        <w:br w:type="page"/>
      </w:r>
    </w:p>
    <w:p w14:paraId="084B40DB">
      <w:pPr>
        <w:pStyle w:val="10"/>
        <w:rPr>
          <w:highlight w:val="none"/>
        </w:rPr>
      </w:pPr>
    </w:p>
    <w:p w14:paraId="4A03C7A8">
      <w:pPr>
        <w:snapToGrid w:val="0"/>
        <w:spacing w:line="360" w:lineRule="auto"/>
        <w:jc w:val="center"/>
        <w:outlineLvl w:val="1"/>
        <w:rPr>
          <w:rFonts w:hint="eastAsia" w:ascii="黑体" w:hAnsi="黑体" w:eastAsia="黑体" w:cs="黑体"/>
          <w:sz w:val="36"/>
          <w:szCs w:val="36"/>
          <w:highlight w:val="none"/>
        </w:rPr>
      </w:pPr>
      <w:bookmarkStart w:id="86" w:name="_Toc19324"/>
      <w:bookmarkStart w:id="87" w:name="_Toc18160"/>
      <w:bookmarkStart w:id="88" w:name="_Toc11791"/>
      <w:bookmarkStart w:id="89" w:name="_Toc1524"/>
      <w:r>
        <w:rPr>
          <w:rFonts w:hint="eastAsia" w:ascii="黑体" w:hAnsi="黑体" w:eastAsia="黑体" w:cs="黑体"/>
          <w:sz w:val="36"/>
          <w:szCs w:val="36"/>
          <w:highlight w:val="none"/>
        </w:rPr>
        <w:t>五、</w:t>
      </w:r>
      <w:r>
        <w:rPr>
          <w:rFonts w:hint="eastAsia" w:ascii="黑体" w:hAnsi="黑体" w:eastAsia="黑体" w:cs="黑体"/>
          <w:sz w:val="36"/>
          <w:szCs w:val="36"/>
          <w:highlight w:val="none"/>
          <w:lang w:eastAsia="zh-CN"/>
        </w:rPr>
        <w:t>项目实施方案、服务质量保证措施及服务承诺</w:t>
      </w:r>
      <w:bookmarkEnd w:id="86"/>
      <w:bookmarkEnd w:id="87"/>
      <w:bookmarkEnd w:id="88"/>
      <w:bookmarkEnd w:id="89"/>
      <w:r>
        <w:rPr>
          <w:rFonts w:hint="eastAsia" w:ascii="黑体" w:hAnsi="黑体" w:eastAsia="黑体" w:cs="黑体"/>
          <w:sz w:val="36"/>
          <w:szCs w:val="36"/>
          <w:highlight w:val="none"/>
        </w:rPr>
        <w:t xml:space="preserve"> </w:t>
      </w:r>
    </w:p>
    <w:p w14:paraId="098A2782">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（一）对项目的理解；</w:t>
      </w:r>
    </w:p>
    <w:p w14:paraId="7C4DAB4F">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（二）对项目特点、关键性技术问题的认识及其对策措施；</w:t>
      </w:r>
    </w:p>
    <w:p w14:paraId="667DBDBA">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（三）工作量及计划安排；</w:t>
      </w:r>
    </w:p>
    <w:p w14:paraId="4A7043D9">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（四）质量保证措施、进度保证措施；</w:t>
      </w:r>
    </w:p>
    <w:p w14:paraId="0E0F576B">
      <w:pPr>
        <w:spacing w:line="520" w:lineRule="exact"/>
        <w:ind w:firstLine="480" w:firstLineChars="200"/>
        <w:jc w:val="left"/>
        <w:rPr>
          <w:rFonts w:hint="eastAsia" w:ascii="宋体" w:hAnsi="宋体" w:eastAsia="宋体" w:cs="宋体"/>
          <w:bCs/>
          <w:kern w:val="0"/>
          <w:sz w:val="24"/>
          <w:szCs w:val="24"/>
          <w:highlight w:val="none"/>
        </w:rPr>
      </w:pPr>
      <w:r>
        <w:rPr>
          <w:rFonts w:hint="eastAsia" w:ascii="宋体" w:hAnsi="宋体" w:cs="宋体"/>
          <w:bCs/>
          <w:kern w:val="0"/>
          <w:sz w:val="24"/>
          <w:highlight w:val="none"/>
        </w:rPr>
        <w:t>（五）后续服务承诺。</w:t>
      </w:r>
    </w:p>
    <w:p w14:paraId="7D99601C">
      <w:pPr>
        <w:pStyle w:val="10"/>
        <w:rPr>
          <w:highlight w:val="none"/>
        </w:rPr>
      </w:pPr>
    </w:p>
    <w:p w14:paraId="42E7622D">
      <w:pPr>
        <w:rPr>
          <w:highlight w:val="none"/>
        </w:rPr>
      </w:pPr>
      <w:r>
        <w:rPr>
          <w:highlight w:val="none"/>
        </w:rPr>
        <w:br w:type="page"/>
      </w:r>
    </w:p>
    <w:p w14:paraId="5423FD76">
      <w:pPr>
        <w:pStyle w:val="10"/>
        <w:rPr>
          <w:highlight w:val="none"/>
        </w:rPr>
      </w:pPr>
    </w:p>
    <w:p w14:paraId="03BF7156">
      <w:pPr>
        <w:snapToGrid w:val="0"/>
        <w:spacing w:line="360" w:lineRule="auto"/>
        <w:jc w:val="center"/>
        <w:outlineLvl w:val="1"/>
        <w:rPr>
          <w:rFonts w:hint="eastAsia" w:ascii="黑体" w:hAnsi="黑体" w:eastAsia="黑体" w:cs="黑体"/>
          <w:sz w:val="36"/>
          <w:szCs w:val="36"/>
          <w:highlight w:val="none"/>
        </w:rPr>
      </w:pPr>
      <w:bookmarkStart w:id="90" w:name="_Toc21629"/>
      <w:bookmarkStart w:id="91" w:name="_Toc24713"/>
      <w:bookmarkStart w:id="92" w:name="_Toc7160"/>
      <w:bookmarkStart w:id="93" w:name="_Toc2564"/>
      <w:r>
        <w:rPr>
          <w:rFonts w:hint="eastAsia" w:ascii="黑体" w:hAnsi="黑体" w:eastAsia="黑体" w:cs="黑体"/>
          <w:sz w:val="36"/>
          <w:szCs w:val="36"/>
          <w:highlight w:val="none"/>
        </w:rPr>
        <w:t>六、其他资料</w:t>
      </w:r>
      <w:bookmarkEnd w:id="90"/>
      <w:bookmarkEnd w:id="91"/>
      <w:bookmarkEnd w:id="92"/>
      <w:bookmarkEnd w:id="93"/>
    </w:p>
    <w:p w14:paraId="626B9F12">
      <w:pPr>
        <w:pStyle w:val="10"/>
        <w:rPr>
          <w:rFonts w:hint="eastAsia" w:eastAsia="宋体"/>
          <w:highlight w:val="none"/>
          <w:lang w:eastAsia="zh-CN"/>
        </w:rPr>
      </w:pPr>
      <w:r>
        <w:rPr>
          <w:rFonts w:hint="eastAsia"/>
          <w:highlight w:val="none"/>
          <w:lang w:eastAsia="zh-CN"/>
        </w:rPr>
        <w:t>供应商认为需提供的其他资料，如单位简介、资信证明、荣誉、获奖证书等方面材料的复印件或彩色扫描打印件。</w:t>
      </w:r>
    </w:p>
    <w:p w14:paraId="55C26388">
      <w:pPr>
        <w:pStyle w:val="10"/>
        <w:rPr>
          <w:highlight w:val="none"/>
        </w:rPr>
      </w:pPr>
    </w:p>
    <w:p w14:paraId="1D714B20">
      <w:pPr>
        <w:autoSpaceDE w:val="0"/>
        <w:autoSpaceDN w:val="0"/>
        <w:spacing w:line="360" w:lineRule="auto"/>
        <w:ind w:firstLine="4080" w:firstLineChars="1700"/>
        <w:rPr>
          <w:rFonts w:hint="eastAsia" w:ascii="宋体" w:hAnsi="宋体" w:cs="宋体"/>
          <w:kern w:val="0"/>
          <w:sz w:val="24"/>
          <w:highlight w:val="none"/>
          <w:lang w:val="zh-CN"/>
        </w:rPr>
        <w:sectPr>
          <w:pgSz w:w="11910" w:h="16840"/>
          <w:pgMar w:top="1340" w:right="1446" w:bottom="1185" w:left="1508" w:header="720" w:footer="720" w:gutter="0"/>
          <w:cols w:space="720" w:num="1"/>
        </w:sectPr>
      </w:pPr>
    </w:p>
    <w:p w14:paraId="320AED5D">
      <w:pPr>
        <w:pStyle w:val="2"/>
        <w:jc w:val="center"/>
        <w:rPr>
          <w:rFonts w:hint="eastAsia"/>
          <w:highlight w:val="none"/>
        </w:rPr>
      </w:pPr>
      <w:bookmarkStart w:id="94" w:name="_Toc10231"/>
      <w:bookmarkStart w:id="95" w:name="_Toc7406"/>
      <w:bookmarkStart w:id="96" w:name="_Toc28124"/>
      <w:bookmarkStart w:id="97" w:name="_Toc10311"/>
      <w:bookmarkStart w:id="98" w:name="_Toc12521"/>
      <w:bookmarkStart w:id="99" w:name="_Toc19259"/>
      <w:bookmarkStart w:id="100" w:name="_Toc28919"/>
      <w:bookmarkStart w:id="101" w:name="_Toc5554"/>
      <w:bookmarkStart w:id="102" w:name="_Toc10947"/>
      <w:r>
        <w:rPr>
          <w:rFonts w:hint="eastAsia"/>
          <w:highlight w:val="none"/>
        </w:rPr>
        <w:t>第六章 合同条款</w:t>
      </w:r>
      <w:bookmarkEnd w:id="94"/>
      <w:bookmarkEnd w:id="95"/>
      <w:bookmarkEnd w:id="96"/>
      <w:bookmarkEnd w:id="97"/>
      <w:bookmarkEnd w:id="98"/>
      <w:bookmarkEnd w:id="99"/>
      <w:bookmarkEnd w:id="100"/>
    </w:p>
    <w:p w14:paraId="0C6FEA00">
      <w:pPr>
        <w:jc w:val="both"/>
        <w:rPr>
          <w:rFonts w:ascii="方正小标宋简体" w:hAnsi="方正小标宋简体" w:eastAsia="方正小标宋简体" w:cs="方正小标宋简体"/>
          <w:bCs/>
          <w:sz w:val="44"/>
          <w:szCs w:val="44"/>
        </w:rPr>
      </w:pPr>
      <w:bookmarkStart w:id="103" w:name="_Toc4827"/>
      <w:bookmarkStart w:id="104" w:name="_Toc26106"/>
      <w:bookmarkStart w:id="105" w:name="_Toc25321"/>
      <w:bookmarkStart w:id="106" w:name="_Toc21039"/>
      <w:bookmarkStart w:id="107" w:name="_Toc6445"/>
      <w:bookmarkStart w:id="108" w:name="_Toc22523"/>
    </w:p>
    <w:p w14:paraId="29D4AD87">
      <w:pPr>
        <w:spacing w:line="600" w:lineRule="auto"/>
        <w:jc w:val="center"/>
        <w:rPr>
          <w:rFonts w:hint="eastAsia" w:ascii="方正小标宋简体" w:hAnsi="方正小标宋简体" w:eastAsia="方正小标宋简体" w:cs="方正小标宋简体"/>
          <w:bCs/>
          <w:sz w:val="48"/>
          <w:szCs w:val="48"/>
          <w:lang w:val="en-US" w:eastAsia="zh-CN"/>
        </w:rPr>
      </w:pPr>
      <w:r>
        <w:rPr>
          <w:rFonts w:hint="eastAsia" w:ascii="方正小标宋简体" w:hAnsi="方正小标宋简体" w:eastAsia="方正小标宋简体" w:cs="方正小标宋简体"/>
          <w:bCs/>
          <w:sz w:val="48"/>
          <w:szCs w:val="48"/>
          <w:lang w:val="en-US" w:eastAsia="zh-CN"/>
        </w:rPr>
        <w:t>北海港铁山港区5万至10万吨级锚地工程</w:t>
      </w:r>
    </w:p>
    <w:p w14:paraId="6CACB1BE">
      <w:pPr>
        <w:spacing w:line="600" w:lineRule="auto"/>
        <w:jc w:val="center"/>
        <w:rPr>
          <w:rFonts w:hint="eastAsia" w:ascii="方正小标宋简体" w:hAnsi="方正小标宋简体" w:eastAsia="方正小标宋简体" w:cs="方正小标宋简体"/>
          <w:bCs/>
          <w:sz w:val="48"/>
          <w:szCs w:val="48"/>
          <w:lang w:eastAsia="zh-CN"/>
        </w:rPr>
      </w:pPr>
      <w:r>
        <w:rPr>
          <w:rFonts w:hint="eastAsia" w:ascii="方正小标宋简体" w:hAnsi="方正小标宋简体" w:eastAsia="方正小标宋简体" w:cs="方正小标宋简体"/>
          <w:bCs/>
          <w:sz w:val="48"/>
          <w:szCs w:val="48"/>
          <w:lang w:val="en-US" w:eastAsia="zh-CN"/>
        </w:rPr>
        <w:t>安全咨询技术服务合同</w:t>
      </w:r>
    </w:p>
    <w:p w14:paraId="4A039D83">
      <w:pPr>
        <w:spacing w:line="560" w:lineRule="exact"/>
        <w:ind w:firstLine="2772" w:firstLineChars="900"/>
        <w:jc w:val="both"/>
        <w:rPr>
          <w:rFonts w:ascii="Calibri" w:hAnsi="Calibri" w:eastAsia="宋体" w:cs="Times New Roman"/>
          <w:spacing w:val="-60"/>
          <w:sz w:val="24"/>
        </w:rPr>
      </w:pPr>
      <w:r>
        <w:rPr>
          <w:rFonts w:hint="eastAsia" w:ascii="仿宋_GB2312" w:hAnsi="宋体" w:eastAsia="仿宋_GB2312" w:cs="Times New Roman"/>
          <w:spacing w:val="-6"/>
          <w:sz w:val="32"/>
          <w:szCs w:val="28"/>
        </w:rPr>
        <w:t>合同编号</w:t>
      </w:r>
      <w:r>
        <w:rPr>
          <w:rFonts w:hint="eastAsia" w:ascii="仿宋_GB2312" w:hAnsi="宋体" w:eastAsia="仿宋_GB2312" w:cs="Times New Roman"/>
          <w:spacing w:val="-6"/>
          <w:sz w:val="32"/>
          <w:szCs w:val="28"/>
          <w:lang w:val="en-US" w:eastAsia="zh-CN"/>
        </w:rPr>
        <w:t>:</w:t>
      </w:r>
    </w:p>
    <w:p w14:paraId="0E49F955">
      <w:pPr>
        <w:spacing w:line="560" w:lineRule="exact"/>
        <w:rPr>
          <w:rFonts w:ascii="Calibri" w:hAnsi="Calibri" w:eastAsia="宋体" w:cs="Times New Roman"/>
          <w:spacing w:val="-60"/>
          <w:sz w:val="24"/>
        </w:rPr>
      </w:pPr>
    </w:p>
    <w:p w14:paraId="2A2C460F">
      <w:pPr>
        <w:spacing w:line="560" w:lineRule="exact"/>
        <w:rPr>
          <w:rFonts w:ascii="Calibri" w:hAnsi="Calibri" w:eastAsia="宋体" w:cs="Times New Roman"/>
          <w:spacing w:val="-60"/>
          <w:sz w:val="24"/>
        </w:rPr>
      </w:pPr>
    </w:p>
    <w:p w14:paraId="24E3D3BA">
      <w:pPr>
        <w:widowControl w:val="0"/>
        <w:spacing w:after="120"/>
        <w:jc w:val="both"/>
        <w:rPr>
          <w:rFonts w:ascii="Calibri" w:hAnsi="Calibri" w:eastAsia="宋体" w:cs="Times New Roman"/>
          <w:kern w:val="2"/>
          <w:sz w:val="28"/>
          <w:szCs w:val="28"/>
          <w:lang w:val="en-US" w:eastAsia="zh-CN" w:bidi="ar-SA"/>
        </w:rPr>
      </w:pPr>
    </w:p>
    <w:p w14:paraId="5E7BB499">
      <w:pPr>
        <w:spacing w:line="560" w:lineRule="exact"/>
        <w:rPr>
          <w:rFonts w:hint="eastAsia" w:ascii="Calibri" w:hAnsi="Calibri" w:eastAsia="宋体" w:cs="Times New Roman"/>
          <w:spacing w:val="-60"/>
          <w:sz w:val="24"/>
        </w:rPr>
      </w:pPr>
    </w:p>
    <w:p w14:paraId="6C57AE5D">
      <w:pPr>
        <w:spacing w:line="560" w:lineRule="exact"/>
        <w:jc w:val="center"/>
        <w:rPr>
          <w:rFonts w:ascii="Calibri" w:hAnsi="Calibri" w:eastAsia="宋体" w:cs="Times New Roman"/>
          <w:spacing w:val="-60"/>
          <w:sz w:val="24"/>
        </w:rPr>
      </w:pPr>
    </w:p>
    <w:p w14:paraId="4F5ADA7E">
      <w:pPr>
        <w:spacing w:line="560" w:lineRule="exact"/>
        <w:ind w:right="-340" w:rightChars="-162" w:firstLine="321" w:firstLineChars="100"/>
        <w:rPr>
          <w:rFonts w:hint="eastAsia" w:ascii="宋体" w:hAnsi="宋体" w:eastAsia="宋体" w:cs="Times New Roman"/>
          <w:sz w:val="24"/>
          <w:u w:val="single"/>
        </w:rPr>
      </w:pPr>
      <w:r>
        <w:rPr>
          <w:rFonts w:hint="eastAsia" w:ascii="仿宋_GB2312" w:hAnsi="Calibri" w:eastAsia="仿宋_GB2312" w:cs="Times New Roman"/>
          <w:b/>
          <w:bCs/>
          <w:sz w:val="32"/>
          <w:szCs w:val="32"/>
        </w:rPr>
        <w:t>委托方(甲方)：广西壮族自治区港航发展中心</w:t>
      </w:r>
    </w:p>
    <w:p w14:paraId="432177E0">
      <w:pPr>
        <w:spacing w:line="560" w:lineRule="exact"/>
        <w:ind w:right="-340" w:rightChars="-162" w:firstLine="2570" w:firstLineChars="800"/>
        <w:rPr>
          <w:rFonts w:hint="eastAsia" w:ascii="仿宋_GB2312" w:hAnsi="Calibri" w:eastAsia="仿宋_GB2312" w:cs="Times New Roman"/>
          <w:b/>
          <w:bCs/>
          <w:sz w:val="32"/>
          <w:szCs w:val="32"/>
        </w:rPr>
      </w:pPr>
    </w:p>
    <w:p w14:paraId="5223AA99">
      <w:pPr>
        <w:spacing w:line="480" w:lineRule="auto"/>
        <w:ind w:right="-340" w:rightChars="-162"/>
        <w:rPr>
          <w:rFonts w:hint="eastAsia" w:ascii="仿宋_GB2312" w:hAnsi="Calibri" w:eastAsia="仿宋_GB2312" w:cs="Times New Roman"/>
          <w:b/>
          <w:bCs/>
          <w:color w:val="000000"/>
          <w:sz w:val="44"/>
          <w:szCs w:val="44"/>
        </w:rPr>
      </w:pPr>
    </w:p>
    <w:p w14:paraId="4EA506B3">
      <w:pPr>
        <w:spacing w:line="560" w:lineRule="exact"/>
        <w:ind w:left="3219" w:leftChars="156" w:right="-340" w:rightChars="-162" w:hanging="2891" w:hangingChars="900"/>
        <w:rPr>
          <w:rFonts w:hint="eastAsia" w:ascii="仿宋_GB2312" w:hAnsi="Calibri" w:eastAsia="仿宋_GB2312" w:cs="Times New Roman"/>
          <w:b/>
          <w:bCs/>
          <w:sz w:val="32"/>
          <w:szCs w:val="32"/>
        </w:rPr>
      </w:pPr>
      <w:r>
        <w:rPr>
          <w:rFonts w:hint="eastAsia" w:ascii="仿宋_GB2312" w:hAnsi="Calibri" w:eastAsia="仿宋_GB2312" w:cs="Times New Roman"/>
          <w:b/>
          <w:bCs/>
          <w:sz w:val="32"/>
          <w:szCs w:val="32"/>
        </w:rPr>
        <w:t>受托方(乙方)：</w:t>
      </w:r>
    </w:p>
    <w:p w14:paraId="6FD725F9">
      <w:pPr>
        <w:rPr>
          <w:rFonts w:ascii="Calibri" w:hAnsi="Calibri" w:eastAsia="宋体" w:cs="Times New Roman"/>
        </w:rPr>
      </w:pPr>
    </w:p>
    <w:p w14:paraId="7AD905A5">
      <w:pPr>
        <w:widowControl w:val="0"/>
        <w:spacing w:after="120"/>
        <w:jc w:val="both"/>
        <w:rPr>
          <w:rFonts w:ascii="Calibri" w:hAnsi="Calibri" w:eastAsia="宋体" w:cs="Times New Roman"/>
          <w:kern w:val="2"/>
          <w:sz w:val="28"/>
          <w:szCs w:val="28"/>
          <w:lang w:val="en-US" w:eastAsia="zh-CN" w:bidi="ar-SA"/>
        </w:rPr>
      </w:pPr>
    </w:p>
    <w:p w14:paraId="3CD9D8CA">
      <w:pPr>
        <w:rPr>
          <w:rFonts w:ascii="Calibri" w:hAnsi="Calibri" w:eastAsia="宋体" w:cs="Times New Roman"/>
        </w:rPr>
      </w:pPr>
    </w:p>
    <w:p w14:paraId="1A6A92D5">
      <w:pPr>
        <w:spacing w:line="560" w:lineRule="exact"/>
        <w:ind w:firstLine="3696" w:firstLineChars="1200"/>
        <w:jc w:val="both"/>
        <w:rPr>
          <w:rFonts w:hint="default" w:ascii="仿宋_GB2312" w:hAnsi="宋体" w:eastAsia="仿宋_GB2312"/>
          <w:spacing w:val="-6"/>
          <w:sz w:val="32"/>
          <w:szCs w:val="28"/>
          <w:lang w:val="en-US" w:eastAsia="zh-CN"/>
        </w:rPr>
        <w:sectPr>
          <w:pgSz w:w="11906" w:h="16838"/>
          <w:pgMar w:top="1417" w:right="1134"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_GB2312" w:hAnsi="宋体" w:eastAsia="仿宋_GB2312" w:cs="Times New Roman"/>
          <w:spacing w:val="-6"/>
          <w:sz w:val="32"/>
          <w:szCs w:val="28"/>
          <w:lang w:val="en-US" w:eastAsia="zh-CN"/>
        </w:rPr>
        <w:t>2025年  月</w:t>
      </w:r>
    </w:p>
    <w:p w14:paraId="28A6B384">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黑体" w:hAnsi="黑体" w:eastAsia="黑体" w:cs="黑体"/>
          <w:color w:val="000000"/>
          <w:sz w:val="36"/>
          <w:szCs w:val="36"/>
          <w:lang w:val="en-US" w:eastAsia="zh-CN"/>
        </w:rPr>
      </w:pPr>
      <w:r>
        <w:rPr>
          <w:rFonts w:hint="eastAsia" w:ascii="黑体" w:hAnsi="黑体" w:eastAsia="黑体" w:cs="黑体"/>
          <w:color w:val="000000"/>
          <w:sz w:val="36"/>
          <w:szCs w:val="36"/>
          <w:lang w:val="en-US" w:eastAsia="zh-CN"/>
        </w:rPr>
        <w:t>合同协议书</w:t>
      </w:r>
    </w:p>
    <w:p w14:paraId="334490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lang w:eastAsia="zh-CN"/>
        </w:rPr>
        <w:t>委托方</w:t>
      </w:r>
      <w:r>
        <w:rPr>
          <w:rFonts w:hint="eastAsia" w:ascii="仿宋_GB2312" w:hAnsi="仿宋_GB2312" w:eastAsia="仿宋_GB2312" w:cs="仿宋_GB2312"/>
          <w:color w:val="000000"/>
          <w:sz w:val="28"/>
          <w:szCs w:val="28"/>
        </w:rPr>
        <w:t>（甲方）：</w:t>
      </w:r>
      <w:r>
        <w:rPr>
          <w:rFonts w:hint="eastAsia" w:ascii="仿宋_GB2312" w:hAnsi="仿宋_GB2312" w:eastAsia="仿宋_GB2312" w:cs="仿宋_GB2312"/>
          <w:color w:val="000000"/>
          <w:sz w:val="28"/>
          <w:szCs w:val="28"/>
          <w:u w:val="single"/>
        </w:rPr>
        <w:t>广西壮族自治区港航发展中心</w:t>
      </w:r>
    </w:p>
    <w:p w14:paraId="1B785E8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受托方</w:t>
      </w:r>
      <w:r>
        <w:rPr>
          <w:rFonts w:hint="eastAsia" w:ascii="仿宋_GB2312" w:hAnsi="仿宋_GB2312" w:eastAsia="仿宋_GB2312" w:cs="仿宋_GB2312"/>
          <w:color w:val="000000"/>
          <w:sz w:val="28"/>
          <w:szCs w:val="28"/>
        </w:rPr>
        <w:t>（乙方）：</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p>
    <w:p w14:paraId="2BE5225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highlight w:val="none"/>
        </w:rPr>
      </w:pPr>
      <w:r>
        <w:rPr>
          <w:rFonts w:hint="eastAsia" w:ascii="仿宋_GB2312" w:hAnsi="仿宋_GB2312" w:eastAsia="仿宋_GB2312" w:cs="仿宋_GB2312"/>
          <w:bCs/>
          <w:color w:val="000000"/>
          <w:sz w:val="28"/>
          <w:szCs w:val="28"/>
          <w:highlight w:val="none"/>
        </w:rPr>
        <w:t>依据《中华人民共和国民法典》等相关法律法规的规定，经甲、乙双方平等协商，在真实、充分地表达各自意愿的基础上，就甲方委托乙方开展</w:t>
      </w:r>
      <w:r>
        <w:rPr>
          <w:rFonts w:hint="eastAsia" w:ascii="仿宋_GB2312" w:hAnsi="仿宋_GB2312" w:eastAsia="仿宋_GB2312" w:cs="仿宋_GB2312"/>
          <w:bCs/>
          <w:color w:val="000000"/>
          <w:sz w:val="28"/>
          <w:szCs w:val="28"/>
          <w:highlight w:val="none"/>
          <w:lang w:val="en-US" w:eastAsia="zh-CN"/>
        </w:rPr>
        <w:t>北海港铁山港区5万至10万吨级锚地工程安全咨询技术服务</w:t>
      </w:r>
      <w:r>
        <w:rPr>
          <w:rFonts w:hint="eastAsia" w:ascii="仿宋_GB2312" w:hAnsi="仿宋_GB2312" w:eastAsia="仿宋_GB2312" w:cs="仿宋_GB2312"/>
          <w:bCs/>
          <w:color w:val="000000"/>
          <w:sz w:val="28"/>
          <w:szCs w:val="28"/>
          <w:highlight w:val="none"/>
        </w:rPr>
        <w:t>的事宜达成如下协议。</w:t>
      </w:r>
    </w:p>
    <w:p w14:paraId="692BE9DA">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highlight w:val="none"/>
        </w:rPr>
      </w:pPr>
      <w:r>
        <w:rPr>
          <w:rFonts w:hint="eastAsia" w:ascii="黑体" w:hAnsi="黑体" w:eastAsia="黑体" w:cs="黑体"/>
          <w:b/>
          <w:color w:val="000000"/>
          <w:sz w:val="28"/>
          <w:szCs w:val="28"/>
          <w:highlight w:val="none"/>
        </w:rPr>
        <w:t>第一条 工作范围、内容及要求</w:t>
      </w:r>
    </w:p>
    <w:p w14:paraId="0144596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highlight w:val="none"/>
        </w:rPr>
      </w:pPr>
      <w:r>
        <w:rPr>
          <w:rFonts w:hint="eastAsia" w:ascii="仿宋_GB2312" w:hAnsi="仿宋_GB2312" w:eastAsia="仿宋_GB2312" w:cs="仿宋_GB2312"/>
          <w:bCs/>
          <w:color w:val="000000"/>
          <w:sz w:val="28"/>
          <w:szCs w:val="28"/>
          <w:highlight w:val="none"/>
        </w:rPr>
        <w:t>1.工作范围</w:t>
      </w:r>
      <w:r>
        <w:rPr>
          <w:rFonts w:hint="eastAsia" w:ascii="仿宋_GB2312" w:hAnsi="仿宋_GB2312" w:eastAsia="仿宋_GB2312" w:cs="仿宋_GB2312"/>
          <w:bCs/>
          <w:color w:val="000000"/>
          <w:sz w:val="28"/>
          <w:szCs w:val="28"/>
          <w:highlight w:val="none"/>
          <w:lang w:val="en-US" w:eastAsia="zh-CN"/>
        </w:rPr>
        <w:t>及</w:t>
      </w:r>
      <w:r>
        <w:rPr>
          <w:rFonts w:hint="eastAsia" w:ascii="仿宋_GB2312" w:hAnsi="仿宋_GB2312" w:eastAsia="仿宋_GB2312" w:cs="仿宋_GB2312"/>
          <w:bCs/>
          <w:color w:val="000000"/>
          <w:sz w:val="28"/>
          <w:szCs w:val="28"/>
          <w:highlight w:val="none"/>
        </w:rPr>
        <w:t>内容</w:t>
      </w:r>
      <w:r>
        <w:rPr>
          <w:rFonts w:hint="eastAsia" w:ascii="仿宋_GB2312" w:hAnsi="仿宋_GB2312" w:eastAsia="仿宋_GB2312" w:cs="仿宋_GB2312"/>
          <w:bCs/>
          <w:color w:val="000000"/>
          <w:sz w:val="28"/>
          <w:szCs w:val="28"/>
          <w:highlight w:val="none"/>
          <w:lang w:eastAsia="zh-CN"/>
        </w:rPr>
        <w:t>：</w:t>
      </w:r>
      <w:r>
        <w:rPr>
          <w:rFonts w:hint="eastAsia" w:ascii="仿宋_GB2312" w:hAnsi="仿宋_GB2312" w:eastAsia="仿宋_GB2312" w:cs="仿宋_GB2312"/>
          <w:bCs/>
          <w:color w:val="000000"/>
          <w:sz w:val="28"/>
          <w:szCs w:val="28"/>
          <w:highlight w:val="none"/>
        </w:rPr>
        <w:t>包含项目安全管理制度体系文件编制</w:t>
      </w:r>
      <w:r>
        <w:rPr>
          <w:rFonts w:hint="eastAsia" w:ascii="仿宋_GB2312" w:hAnsi="仿宋_GB2312" w:eastAsia="仿宋_GB2312" w:cs="仿宋_GB2312"/>
          <w:bCs/>
          <w:color w:val="000000"/>
          <w:sz w:val="28"/>
          <w:szCs w:val="28"/>
          <w:highlight w:val="none"/>
          <w:lang w:eastAsia="zh-CN"/>
        </w:rPr>
        <w:t>、</w:t>
      </w:r>
      <w:r>
        <w:rPr>
          <w:rFonts w:hint="eastAsia" w:ascii="仿宋_GB2312" w:hAnsi="仿宋_GB2312" w:eastAsia="仿宋_GB2312" w:cs="仿宋_GB2312"/>
          <w:bCs/>
          <w:color w:val="000000"/>
          <w:sz w:val="28"/>
          <w:szCs w:val="28"/>
          <w:highlight w:val="none"/>
        </w:rPr>
        <w:t>施工安全总体风险评估报告编制、综合应急预案编制</w:t>
      </w:r>
      <w:r>
        <w:rPr>
          <w:rFonts w:hint="eastAsia" w:ascii="仿宋_GB2312" w:hAnsi="仿宋_GB2312" w:eastAsia="仿宋_GB2312" w:cs="仿宋_GB2312"/>
          <w:bCs/>
          <w:color w:val="000000"/>
          <w:sz w:val="28"/>
          <w:szCs w:val="28"/>
          <w:highlight w:val="none"/>
          <w:lang w:val="en-US" w:eastAsia="zh-CN"/>
        </w:rPr>
        <w:t>（不含各施工合同段的应急预案）</w:t>
      </w:r>
      <w:r>
        <w:rPr>
          <w:rFonts w:hint="eastAsia" w:ascii="仿宋_GB2312" w:hAnsi="仿宋_GB2312" w:eastAsia="仿宋_GB2312" w:cs="仿宋_GB2312"/>
          <w:bCs/>
          <w:color w:val="000000"/>
          <w:sz w:val="28"/>
          <w:szCs w:val="28"/>
          <w:highlight w:val="none"/>
        </w:rPr>
        <w:t>。具体工作如下：</w:t>
      </w:r>
    </w:p>
    <w:tbl>
      <w:tblPr>
        <w:tblStyle w:val="25"/>
        <w:tblW w:w="4932"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57" w:type="dxa"/>
          <w:bottom w:w="0" w:type="dxa"/>
          <w:right w:w="57" w:type="dxa"/>
        </w:tblCellMar>
      </w:tblPr>
      <w:tblGrid>
        <w:gridCol w:w="614"/>
        <w:gridCol w:w="1350"/>
        <w:gridCol w:w="5072"/>
        <w:gridCol w:w="1256"/>
        <w:gridCol w:w="1327"/>
      </w:tblGrid>
      <w:tr w14:paraId="30054A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0" w:type="dxa"/>
            <w:tcBorders>
              <w:top w:val="single" w:color="auto" w:sz="12" w:space="0"/>
              <w:left w:val="single" w:color="auto" w:sz="12" w:space="0"/>
              <w:bottom w:val="single" w:color="auto" w:sz="6" w:space="0"/>
              <w:right w:val="single" w:color="auto" w:sz="6" w:space="0"/>
            </w:tcBorders>
            <w:shd w:val="clear" w:color="auto" w:fill="auto"/>
            <w:vAlign w:val="center"/>
          </w:tcPr>
          <w:p w14:paraId="6ED05A80">
            <w:pPr>
              <w:widowControl/>
              <w:adjustRightInd w:val="0"/>
              <w:snapToGrid w:val="0"/>
              <w:spacing w:line="400" w:lineRule="exact"/>
              <w:jc w:val="center"/>
              <w:rPr>
                <w:rFonts w:ascii="Times New Roman" w:hAnsi="Times New Roman" w:eastAsia="仿宋_GB2312" w:cs="Times New Roman"/>
                <w:b/>
                <w:bCs/>
                <w:szCs w:val="21"/>
              </w:rPr>
            </w:pPr>
            <w:r>
              <w:rPr>
                <w:rFonts w:ascii="仿宋_GB2312" w:hAnsi="Times New Roman" w:eastAsia="仿宋_GB2312" w:cs="仿宋_GB2312"/>
                <w:b/>
                <w:bCs/>
                <w:szCs w:val="21"/>
                <w:lang w:bidi="ar"/>
              </w:rPr>
              <w:t>序号</w:t>
            </w:r>
          </w:p>
        </w:tc>
        <w:tc>
          <w:tcPr>
            <w:tcW w:w="1166" w:type="dxa"/>
            <w:tcBorders>
              <w:top w:val="single" w:color="auto" w:sz="12" w:space="0"/>
              <w:left w:val="single" w:color="auto" w:sz="6" w:space="0"/>
              <w:bottom w:val="single" w:color="auto" w:sz="6" w:space="0"/>
              <w:right w:val="single" w:color="auto" w:sz="6" w:space="0"/>
            </w:tcBorders>
            <w:shd w:val="clear" w:color="auto" w:fill="auto"/>
            <w:vAlign w:val="center"/>
          </w:tcPr>
          <w:p w14:paraId="4BA18546">
            <w:pPr>
              <w:widowControl/>
              <w:adjustRightInd w:val="0"/>
              <w:snapToGrid w:val="0"/>
              <w:spacing w:line="400" w:lineRule="exact"/>
              <w:jc w:val="center"/>
              <w:rPr>
                <w:rFonts w:ascii="Times New Roman" w:hAnsi="Times New Roman" w:eastAsia="仿宋_GB2312" w:cs="Times New Roman"/>
                <w:b/>
                <w:bCs/>
                <w:szCs w:val="21"/>
              </w:rPr>
            </w:pPr>
            <w:r>
              <w:rPr>
                <w:rFonts w:ascii="仿宋_GB2312" w:hAnsi="Times New Roman" w:eastAsia="仿宋_GB2312" w:cs="仿宋_GB2312"/>
                <w:b/>
                <w:bCs/>
                <w:szCs w:val="21"/>
                <w:lang w:bidi="ar"/>
              </w:rPr>
              <w:t>项目名称</w:t>
            </w:r>
          </w:p>
        </w:tc>
        <w:tc>
          <w:tcPr>
            <w:tcW w:w="4380" w:type="dxa"/>
            <w:tcBorders>
              <w:top w:val="single" w:color="auto" w:sz="12" w:space="0"/>
              <w:left w:val="single" w:color="auto" w:sz="6" w:space="0"/>
              <w:bottom w:val="single" w:color="auto" w:sz="6" w:space="0"/>
              <w:right w:val="single" w:color="auto" w:sz="6" w:space="0"/>
            </w:tcBorders>
            <w:shd w:val="clear" w:color="auto" w:fill="auto"/>
            <w:vAlign w:val="center"/>
          </w:tcPr>
          <w:p w14:paraId="0F9BDA8B">
            <w:pPr>
              <w:widowControl/>
              <w:adjustRightInd w:val="0"/>
              <w:snapToGrid w:val="0"/>
              <w:spacing w:line="400" w:lineRule="exact"/>
              <w:jc w:val="center"/>
              <w:rPr>
                <w:rFonts w:ascii="Times New Roman" w:hAnsi="Times New Roman" w:eastAsia="仿宋_GB2312" w:cs="Times New Roman"/>
                <w:b/>
                <w:bCs/>
                <w:szCs w:val="21"/>
              </w:rPr>
            </w:pPr>
            <w:r>
              <w:rPr>
                <w:rFonts w:ascii="仿宋_GB2312" w:hAnsi="Times New Roman" w:eastAsia="仿宋_GB2312" w:cs="仿宋_GB2312"/>
                <w:b/>
                <w:bCs/>
                <w:szCs w:val="21"/>
                <w:lang w:bidi="ar"/>
              </w:rPr>
              <w:t>主要工作内容</w:t>
            </w:r>
          </w:p>
        </w:tc>
        <w:tc>
          <w:tcPr>
            <w:tcW w:w="1084" w:type="dxa"/>
            <w:tcBorders>
              <w:top w:val="single" w:color="auto" w:sz="12" w:space="0"/>
              <w:left w:val="single" w:color="auto" w:sz="6" w:space="0"/>
              <w:bottom w:val="single" w:color="auto" w:sz="6" w:space="0"/>
              <w:right w:val="single" w:color="auto" w:sz="6" w:space="0"/>
            </w:tcBorders>
            <w:shd w:val="clear" w:color="auto" w:fill="auto"/>
            <w:vAlign w:val="center"/>
          </w:tcPr>
          <w:p w14:paraId="07FC3B1B">
            <w:pPr>
              <w:widowControl/>
              <w:adjustRightInd w:val="0"/>
              <w:snapToGrid w:val="0"/>
              <w:spacing w:line="400" w:lineRule="exact"/>
              <w:jc w:val="center"/>
              <w:rPr>
                <w:rFonts w:ascii="Times New Roman" w:hAnsi="Times New Roman" w:eastAsia="仿宋_GB2312" w:cs="Times New Roman"/>
                <w:b/>
                <w:bCs/>
                <w:szCs w:val="21"/>
              </w:rPr>
            </w:pPr>
            <w:r>
              <w:rPr>
                <w:rFonts w:hint="eastAsia" w:ascii="仿宋_GB2312" w:hAnsi="Times New Roman" w:eastAsia="仿宋_GB2312" w:cs="仿宋_GB2312"/>
                <w:b/>
                <w:bCs/>
                <w:szCs w:val="21"/>
                <w:lang w:bidi="ar"/>
              </w:rPr>
              <w:t>成果文件</w:t>
            </w:r>
          </w:p>
        </w:tc>
        <w:tc>
          <w:tcPr>
            <w:tcW w:w="1146" w:type="dxa"/>
            <w:tcBorders>
              <w:top w:val="single" w:color="auto" w:sz="12" w:space="0"/>
              <w:left w:val="single" w:color="auto" w:sz="6" w:space="0"/>
              <w:bottom w:val="single" w:color="auto" w:sz="6" w:space="0"/>
              <w:right w:val="single" w:color="auto" w:sz="12" w:space="0"/>
            </w:tcBorders>
            <w:shd w:val="clear" w:color="auto" w:fill="auto"/>
            <w:vAlign w:val="center"/>
          </w:tcPr>
          <w:p w14:paraId="3D978601">
            <w:pPr>
              <w:widowControl/>
              <w:adjustRightInd w:val="0"/>
              <w:snapToGrid w:val="0"/>
              <w:spacing w:line="400" w:lineRule="exact"/>
              <w:jc w:val="center"/>
              <w:rPr>
                <w:rFonts w:ascii="Times New Roman" w:hAnsi="Times New Roman" w:eastAsia="仿宋_GB2312" w:cs="Times New Roman"/>
                <w:b/>
                <w:bCs/>
                <w:szCs w:val="21"/>
              </w:rPr>
            </w:pPr>
            <w:r>
              <w:rPr>
                <w:rFonts w:hint="eastAsia" w:ascii="仿宋_GB2312" w:hAnsi="Times New Roman" w:eastAsia="仿宋_GB2312" w:cs="仿宋_GB2312"/>
                <w:b/>
                <w:bCs/>
                <w:szCs w:val="21"/>
                <w:lang w:bidi="ar"/>
              </w:rPr>
              <w:t>时间要求</w:t>
            </w:r>
          </w:p>
        </w:tc>
      </w:tr>
      <w:tr w14:paraId="178A83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0" w:type="dxa"/>
            <w:tcBorders>
              <w:top w:val="single" w:color="auto" w:sz="6" w:space="0"/>
              <w:left w:val="single" w:color="auto" w:sz="12" w:space="0"/>
              <w:bottom w:val="single" w:color="auto" w:sz="6" w:space="0"/>
              <w:right w:val="single" w:color="auto" w:sz="6" w:space="0"/>
            </w:tcBorders>
            <w:shd w:val="clear" w:color="auto" w:fill="auto"/>
            <w:vAlign w:val="center"/>
          </w:tcPr>
          <w:p w14:paraId="5F362A76">
            <w:pPr>
              <w:widowControl/>
              <w:adjustRightInd w:val="0"/>
              <w:snapToGrid w:val="0"/>
              <w:spacing w:line="400" w:lineRule="exact"/>
              <w:jc w:val="center"/>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一</w:t>
            </w:r>
          </w:p>
        </w:tc>
        <w:tc>
          <w:tcPr>
            <w:tcW w:w="1166" w:type="dxa"/>
            <w:tcBorders>
              <w:top w:val="single" w:color="auto" w:sz="6" w:space="0"/>
              <w:left w:val="single" w:color="auto" w:sz="6" w:space="0"/>
              <w:bottom w:val="single" w:color="auto" w:sz="6" w:space="0"/>
              <w:right w:val="single" w:color="auto" w:sz="6" w:space="0"/>
            </w:tcBorders>
            <w:shd w:val="clear" w:color="auto" w:fill="auto"/>
            <w:vAlign w:val="center"/>
          </w:tcPr>
          <w:p w14:paraId="10EBE95B">
            <w:pPr>
              <w:widowControl/>
              <w:adjustRightInd w:val="0"/>
              <w:snapToGrid w:val="0"/>
              <w:spacing w:line="400" w:lineRule="exact"/>
              <w:jc w:val="center"/>
              <w:rPr>
                <w:rFonts w:ascii="Times New Roman" w:hAnsi="Times New Roman" w:eastAsia="仿宋_GB2312" w:cs="Times New Roman"/>
                <w:szCs w:val="21"/>
              </w:rPr>
            </w:pPr>
            <w:r>
              <w:rPr>
                <w:rFonts w:ascii="仿宋_GB2312" w:hAnsi="Times New Roman" w:eastAsia="仿宋_GB2312" w:cs="仿宋_GB2312"/>
                <w:szCs w:val="21"/>
                <w:lang w:bidi="ar"/>
              </w:rPr>
              <w:t>安全管理制度体系建设</w:t>
            </w:r>
          </w:p>
        </w:tc>
        <w:tc>
          <w:tcPr>
            <w:tcW w:w="4380" w:type="dxa"/>
            <w:tcBorders>
              <w:top w:val="single" w:color="auto" w:sz="6" w:space="0"/>
              <w:left w:val="single" w:color="auto" w:sz="6" w:space="0"/>
              <w:bottom w:val="single" w:color="auto" w:sz="6" w:space="0"/>
              <w:right w:val="single" w:color="auto" w:sz="6" w:space="0"/>
            </w:tcBorders>
            <w:shd w:val="clear" w:color="auto" w:fill="auto"/>
            <w:vAlign w:val="center"/>
          </w:tcPr>
          <w:p w14:paraId="4408F6EF">
            <w:pPr>
              <w:widowControl/>
              <w:adjustRightInd w:val="0"/>
              <w:snapToGrid w:val="0"/>
              <w:spacing w:line="400" w:lineRule="exact"/>
              <w:jc w:val="left"/>
              <w:rPr>
                <w:rFonts w:ascii="Times New Roman" w:hAnsi="Times New Roman" w:eastAsia="仿宋_GB2312" w:cs="Times New Roman"/>
                <w:szCs w:val="21"/>
              </w:rPr>
            </w:pPr>
            <w:r>
              <w:rPr>
                <w:rFonts w:ascii="仿宋_GB2312" w:hAnsi="Times New Roman" w:eastAsia="仿宋_GB2312" w:cs="仿宋_GB2312"/>
                <w:szCs w:val="21"/>
                <w:lang w:bidi="ar"/>
              </w:rPr>
              <w:t>紧密结合项目实际与有关文件要求，组织编制以全员安全生产责任制为核心的建设单位安全管理制度体系，形成标准化的安全管理制度体系，层层压实和严格落实各参建单位、各部门、各岗位，特别是各参建单位主要负责人（第一责任人）的安全管理责任，做到横向到边、纵向到底。</w:t>
            </w:r>
          </w:p>
        </w:tc>
        <w:tc>
          <w:tcPr>
            <w:tcW w:w="1084" w:type="dxa"/>
            <w:tcBorders>
              <w:top w:val="single" w:color="auto" w:sz="6" w:space="0"/>
              <w:left w:val="single" w:color="auto" w:sz="6" w:space="0"/>
              <w:bottom w:val="single" w:color="auto" w:sz="6" w:space="0"/>
              <w:right w:val="single" w:color="auto" w:sz="6" w:space="0"/>
            </w:tcBorders>
            <w:shd w:val="clear" w:color="auto" w:fill="auto"/>
            <w:vAlign w:val="center"/>
          </w:tcPr>
          <w:p w14:paraId="31C9BB47">
            <w:pPr>
              <w:widowControl/>
              <w:adjustRightInd w:val="0"/>
              <w:snapToGrid w:val="0"/>
              <w:spacing w:line="400" w:lineRule="exact"/>
              <w:jc w:val="center"/>
              <w:rPr>
                <w:rFonts w:ascii="Times New Roman" w:hAnsi="Times New Roman" w:eastAsia="仿宋_GB2312" w:cs="Times New Roman"/>
                <w:szCs w:val="21"/>
              </w:rPr>
            </w:pPr>
            <w:r>
              <w:rPr>
                <w:rFonts w:ascii="仿宋_GB2312" w:hAnsi="Times New Roman" w:eastAsia="仿宋_GB2312" w:cs="仿宋_GB2312"/>
                <w:bCs/>
                <w:szCs w:val="21"/>
                <w:lang w:bidi="ar"/>
              </w:rPr>
              <w:t>《</w:t>
            </w:r>
            <w:r>
              <w:rPr>
                <w:rFonts w:hint="eastAsia" w:ascii="仿宋_GB2312" w:hAnsi="Times New Roman" w:eastAsia="仿宋_GB2312" w:cs="仿宋_GB2312"/>
                <w:bCs/>
                <w:szCs w:val="21"/>
                <w:lang w:bidi="ar"/>
              </w:rPr>
              <w:t>项目</w:t>
            </w:r>
            <w:r>
              <w:rPr>
                <w:rFonts w:ascii="仿宋_GB2312" w:hAnsi="Times New Roman" w:eastAsia="仿宋_GB2312" w:cs="仿宋_GB2312"/>
                <w:bCs/>
                <w:szCs w:val="21"/>
                <w:lang w:bidi="ar"/>
              </w:rPr>
              <w:t>安全管理制度汇编》</w:t>
            </w:r>
          </w:p>
        </w:tc>
        <w:tc>
          <w:tcPr>
            <w:tcW w:w="1146" w:type="dxa"/>
            <w:tcBorders>
              <w:top w:val="single" w:color="auto" w:sz="6" w:space="0"/>
              <w:left w:val="single" w:color="auto" w:sz="6" w:space="0"/>
              <w:bottom w:val="single" w:color="auto" w:sz="6" w:space="0"/>
              <w:right w:val="single" w:color="auto" w:sz="12" w:space="0"/>
            </w:tcBorders>
            <w:shd w:val="clear" w:color="auto" w:fill="auto"/>
            <w:vAlign w:val="center"/>
          </w:tcPr>
          <w:p w14:paraId="626F95D5">
            <w:pPr>
              <w:widowControl/>
              <w:adjustRightInd w:val="0"/>
              <w:snapToGrid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lang w:val="en-US" w:eastAsia="zh-CN" w:bidi="ar"/>
              </w:rPr>
              <w:t>接到通知</w:t>
            </w:r>
            <w:r>
              <w:rPr>
                <w:rFonts w:hint="eastAsia" w:eastAsia="仿宋_GB2312"/>
                <w:szCs w:val="21"/>
                <w:lang w:bidi="ar"/>
              </w:rPr>
              <w:t>并提供完整资料</w:t>
            </w:r>
            <w:r>
              <w:rPr>
                <w:rFonts w:hint="eastAsia" w:ascii="Times New Roman" w:hAnsi="Times New Roman" w:eastAsia="仿宋_GB2312" w:cs="Times New Roman"/>
                <w:szCs w:val="21"/>
                <w:lang w:val="en-US" w:eastAsia="zh-CN" w:bidi="ar"/>
              </w:rPr>
              <w:t>后</w:t>
            </w:r>
            <w:r>
              <w:rPr>
                <w:rFonts w:hint="eastAsia" w:eastAsia="仿宋_GB2312" w:cs="Times New Roman"/>
                <w:szCs w:val="21"/>
                <w:lang w:val="en-US" w:eastAsia="zh-CN" w:bidi="ar"/>
              </w:rPr>
              <w:t>20</w:t>
            </w:r>
            <w:r>
              <w:rPr>
                <w:rFonts w:hint="eastAsia" w:ascii="Times New Roman" w:hAnsi="Times New Roman" w:eastAsia="仿宋_GB2312" w:cs="Times New Roman"/>
                <w:szCs w:val="21"/>
                <w:lang w:bidi="ar"/>
              </w:rPr>
              <w:t>个日历天完成</w:t>
            </w:r>
          </w:p>
        </w:tc>
      </w:tr>
      <w:tr w14:paraId="769FE9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070" w:hRule="atLeast"/>
          <w:jc w:val="center"/>
        </w:trPr>
        <w:tc>
          <w:tcPr>
            <w:tcW w:w="530" w:type="dxa"/>
            <w:tcBorders>
              <w:top w:val="single" w:color="auto" w:sz="6" w:space="0"/>
              <w:left w:val="single" w:color="auto" w:sz="12" w:space="0"/>
              <w:bottom w:val="single" w:color="auto" w:sz="6" w:space="0"/>
              <w:right w:val="single" w:color="auto" w:sz="6" w:space="0"/>
            </w:tcBorders>
            <w:shd w:val="clear" w:color="auto" w:fill="auto"/>
            <w:vAlign w:val="center"/>
          </w:tcPr>
          <w:p w14:paraId="0C7EBD2B">
            <w:pPr>
              <w:widowControl/>
              <w:adjustRightInd w:val="0"/>
              <w:snapToGrid w:val="0"/>
              <w:spacing w:line="400" w:lineRule="exact"/>
              <w:jc w:val="center"/>
              <w:rPr>
                <w:rFonts w:hint="eastAsia" w:ascii="Times New Roman" w:hAnsi="Times New Roman" w:eastAsia="仿宋_GB2312" w:cs="Times New Roman"/>
                <w:szCs w:val="21"/>
                <w:lang w:eastAsia="zh-CN"/>
              </w:rPr>
            </w:pPr>
            <w:r>
              <w:rPr>
                <w:rFonts w:hint="eastAsia" w:ascii="仿宋_GB2312" w:hAnsi="Times New Roman" w:eastAsia="仿宋_GB2312" w:cs="仿宋_GB2312"/>
                <w:szCs w:val="21"/>
                <w:lang w:val="en-US" w:eastAsia="zh-CN" w:bidi="ar"/>
              </w:rPr>
              <w:t>二</w:t>
            </w:r>
          </w:p>
        </w:tc>
        <w:tc>
          <w:tcPr>
            <w:tcW w:w="1166" w:type="dxa"/>
            <w:tcBorders>
              <w:top w:val="single" w:color="auto" w:sz="6" w:space="0"/>
              <w:left w:val="single" w:color="auto" w:sz="6" w:space="0"/>
              <w:bottom w:val="single" w:color="auto" w:sz="6" w:space="0"/>
              <w:right w:val="single" w:color="auto" w:sz="6" w:space="0"/>
            </w:tcBorders>
            <w:shd w:val="clear" w:color="auto" w:fill="auto"/>
            <w:vAlign w:val="center"/>
          </w:tcPr>
          <w:p w14:paraId="29DC33EE">
            <w:pPr>
              <w:widowControl/>
              <w:adjustRightInd w:val="0"/>
              <w:snapToGrid w:val="0"/>
              <w:spacing w:line="400" w:lineRule="exact"/>
              <w:jc w:val="center"/>
              <w:rPr>
                <w:rFonts w:ascii="Times New Roman" w:hAnsi="Times New Roman" w:eastAsia="仿宋_GB2312" w:cs="Times New Roman"/>
                <w:szCs w:val="21"/>
              </w:rPr>
            </w:pPr>
            <w:r>
              <w:rPr>
                <w:rFonts w:ascii="仿宋_GB2312" w:hAnsi="Times New Roman" w:eastAsia="仿宋_GB2312" w:cs="仿宋_GB2312"/>
                <w:szCs w:val="21"/>
                <w:lang w:bidi="ar"/>
              </w:rPr>
              <w:t>施工安全总体风险评估</w:t>
            </w:r>
          </w:p>
        </w:tc>
        <w:tc>
          <w:tcPr>
            <w:tcW w:w="4380" w:type="dxa"/>
            <w:tcBorders>
              <w:top w:val="single" w:color="auto" w:sz="6" w:space="0"/>
              <w:left w:val="single" w:color="auto" w:sz="6" w:space="0"/>
              <w:bottom w:val="single" w:color="auto" w:sz="6" w:space="0"/>
              <w:right w:val="single" w:color="auto" w:sz="6" w:space="0"/>
            </w:tcBorders>
            <w:shd w:val="clear" w:color="auto" w:fill="auto"/>
            <w:vAlign w:val="center"/>
          </w:tcPr>
          <w:p w14:paraId="3781F02B">
            <w:pPr>
              <w:widowControl/>
              <w:adjustRightInd w:val="0"/>
              <w:snapToGrid w:val="0"/>
              <w:spacing w:line="400" w:lineRule="exact"/>
              <w:jc w:val="left"/>
              <w:rPr>
                <w:rFonts w:ascii="Times New Roman" w:hAnsi="Times New Roman" w:eastAsia="仿宋_GB2312" w:cs="Times New Roman"/>
                <w:szCs w:val="21"/>
              </w:rPr>
            </w:pPr>
            <w:r>
              <w:rPr>
                <w:rFonts w:ascii="仿宋_GB2312" w:hAnsi="Times New Roman" w:eastAsia="仿宋_GB2312" w:cs="仿宋_GB2312"/>
                <w:szCs w:val="21"/>
                <w:lang w:bidi="ar"/>
              </w:rPr>
              <w:t>项目开工前，根据《公路水运工程安全生产监督管理办法》《公路水运工程施工安全风险评估指南》（</w:t>
            </w:r>
            <w:r>
              <w:rPr>
                <w:rFonts w:ascii="Times New Roman" w:hAnsi="Times New Roman" w:eastAsia="仿宋_GB2312" w:cs="Times New Roman"/>
                <w:szCs w:val="21"/>
                <w:lang w:bidi="ar"/>
              </w:rPr>
              <w:t>JT/T 1375-2022</w:t>
            </w:r>
            <w:r>
              <w:rPr>
                <w:rFonts w:ascii="仿宋_GB2312" w:hAnsi="Times New Roman" w:eastAsia="仿宋_GB2312" w:cs="仿宋_GB2312"/>
                <w:szCs w:val="21"/>
                <w:lang w:bidi="ar"/>
              </w:rPr>
              <w:t>）等法律法规、标准规范，为</w:t>
            </w:r>
            <w:r>
              <w:rPr>
                <w:rFonts w:hint="eastAsia" w:ascii="仿宋_GB2312" w:hAnsi="Times New Roman" w:eastAsia="仿宋_GB2312" w:cs="仿宋_GB2312"/>
                <w:szCs w:val="21"/>
                <w:lang w:bidi="ar"/>
              </w:rPr>
              <w:t>建设单位</w:t>
            </w:r>
            <w:r>
              <w:rPr>
                <w:rFonts w:ascii="仿宋_GB2312" w:hAnsi="Times New Roman" w:eastAsia="仿宋_GB2312" w:cs="仿宋_GB2312"/>
                <w:szCs w:val="21"/>
                <w:lang w:bidi="ar"/>
              </w:rPr>
              <w:t>编制施工安全总体风险评估报告，指导项目总体施工风险管控（含现场调查、编制和评审等费用）；并审核施工单位施工安全专项风险评估报告。</w:t>
            </w:r>
          </w:p>
        </w:tc>
        <w:tc>
          <w:tcPr>
            <w:tcW w:w="1084" w:type="dxa"/>
            <w:tcBorders>
              <w:top w:val="single" w:color="auto" w:sz="6" w:space="0"/>
              <w:left w:val="single" w:color="auto" w:sz="6" w:space="0"/>
              <w:bottom w:val="single" w:color="auto" w:sz="6" w:space="0"/>
              <w:right w:val="single" w:color="auto" w:sz="6" w:space="0"/>
            </w:tcBorders>
            <w:shd w:val="clear" w:color="auto" w:fill="auto"/>
            <w:vAlign w:val="center"/>
          </w:tcPr>
          <w:p w14:paraId="7D73E15C">
            <w:pPr>
              <w:widowControl/>
              <w:adjustRightInd w:val="0"/>
              <w:snapToGrid w:val="0"/>
              <w:spacing w:line="400" w:lineRule="exact"/>
              <w:jc w:val="center"/>
              <w:rPr>
                <w:rFonts w:ascii="Times New Roman" w:hAnsi="Times New Roman" w:eastAsia="仿宋_GB2312" w:cs="Times New Roman"/>
                <w:bCs/>
                <w:szCs w:val="21"/>
              </w:rPr>
            </w:pPr>
            <w:r>
              <w:rPr>
                <w:rFonts w:ascii="仿宋_GB2312" w:hAnsi="Times New Roman" w:eastAsia="仿宋_GB2312" w:cs="仿宋_GB2312"/>
                <w:bCs/>
                <w:szCs w:val="21"/>
                <w:lang w:bidi="ar"/>
              </w:rPr>
              <w:t>《施工安全总体风险评估报告》</w:t>
            </w:r>
          </w:p>
          <w:p w14:paraId="5D24AFD9">
            <w:pPr>
              <w:widowControl/>
              <w:adjustRightInd w:val="0"/>
              <w:snapToGrid w:val="0"/>
              <w:spacing w:line="400" w:lineRule="exact"/>
              <w:jc w:val="center"/>
              <w:rPr>
                <w:rFonts w:ascii="Times New Roman" w:hAnsi="Times New Roman" w:eastAsia="仿宋_GB2312" w:cs="Times New Roman"/>
                <w:bCs/>
                <w:szCs w:val="21"/>
              </w:rPr>
            </w:pPr>
          </w:p>
        </w:tc>
        <w:tc>
          <w:tcPr>
            <w:tcW w:w="1146" w:type="dxa"/>
            <w:tcBorders>
              <w:top w:val="single" w:color="auto" w:sz="6" w:space="0"/>
              <w:left w:val="single" w:color="auto" w:sz="6" w:space="0"/>
              <w:bottom w:val="single" w:color="auto" w:sz="6" w:space="0"/>
              <w:right w:val="single" w:color="auto" w:sz="12" w:space="0"/>
            </w:tcBorders>
            <w:shd w:val="clear" w:color="auto" w:fill="auto"/>
            <w:vAlign w:val="center"/>
          </w:tcPr>
          <w:p w14:paraId="6A5067A2">
            <w:pPr>
              <w:widowControl/>
              <w:adjustRightInd w:val="0"/>
              <w:snapToGrid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lang w:val="en-US" w:eastAsia="zh-CN" w:bidi="ar"/>
              </w:rPr>
              <w:t>合同签订</w:t>
            </w:r>
            <w:r>
              <w:rPr>
                <w:rFonts w:hint="eastAsia" w:eastAsia="仿宋_GB2312"/>
                <w:szCs w:val="21"/>
                <w:lang w:bidi="ar"/>
              </w:rPr>
              <w:t>并提供完整资料</w:t>
            </w:r>
            <w:r>
              <w:rPr>
                <w:rFonts w:hint="eastAsia" w:ascii="Times New Roman" w:hAnsi="Times New Roman" w:eastAsia="仿宋_GB2312" w:cs="Times New Roman"/>
                <w:szCs w:val="21"/>
                <w:lang w:val="en-US" w:eastAsia="zh-CN" w:bidi="ar"/>
              </w:rPr>
              <w:t>后</w:t>
            </w:r>
            <w:r>
              <w:rPr>
                <w:rFonts w:hint="eastAsia" w:eastAsia="仿宋_GB2312" w:cs="Times New Roman"/>
                <w:szCs w:val="21"/>
                <w:lang w:val="en-US" w:eastAsia="zh-CN" w:bidi="ar"/>
              </w:rPr>
              <w:t>30</w:t>
            </w:r>
            <w:r>
              <w:rPr>
                <w:rFonts w:hint="eastAsia" w:ascii="Times New Roman" w:hAnsi="Times New Roman" w:eastAsia="仿宋_GB2312" w:cs="Times New Roman"/>
                <w:szCs w:val="21"/>
                <w:lang w:bidi="ar"/>
              </w:rPr>
              <w:t>个日历天</w:t>
            </w:r>
            <w:r>
              <w:rPr>
                <w:rFonts w:hint="eastAsia" w:ascii="Times New Roman" w:hAnsi="Times New Roman" w:eastAsia="仿宋_GB2312" w:cs="Times New Roman"/>
                <w:szCs w:val="21"/>
                <w:lang w:val="en-US" w:eastAsia="zh-CN" w:bidi="ar"/>
              </w:rPr>
              <w:t>内</w:t>
            </w:r>
            <w:r>
              <w:rPr>
                <w:rFonts w:hint="eastAsia" w:ascii="Times New Roman" w:hAnsi="Times New Roman" w:eastAsia="仿宋_GB2312" w:cs="Times New Roman"/>
                <w:szCs w:val="21"/>
                <w:lang w:bidi="ar"/>
              </w:rPr>
              <w:t>完成送审稿</w:t>
            </w:r>
          </w:p>
        </w:tc>
      </w:tr>
      <w:tr w14:paraId="3C560F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0" w:type="dxa"/>
            <w:tcBorders>
              <w:top w:val="single" w:color="auto" w:sz="6" w:space="0"/>
              <w:left w:val="single" w:color="auto" w:sz="12" w:space="0"/>
              <w:bottom w:val="single" w:color="auto" w:sz="6" w:space="0"/>
              <w:right w:val="single" w:color="auto" w:sz="6" w:space="0"/>
            </w:tcBorders>
            <w:shd w:val="clear" w:color="auto" w:fill="auto"/>
            <w:vAlign w:val="center"/>
          </w:tcPr>
          <w:p w14:paraId="728B62BF">
            <w:pPr>
              <w:widowControl/>
              <w:adjustRightInd w:val="0"/>
              <w:snapToGrid w:val="0"/>
              <w:spacing w:line="400" w:lineRule="exact"/>
              <w:jc w:val="center"/>
              <w:rPr>
                <w:rFonts w:hint="eastAsia" w:ascii="Times New Roman" w:hAnsi="Times New Roman" w:eastAsia="仿宋_GB2312" w:cs="Times New Roman"/>
                <w:szCs w:val="21"/>
                <w:lang w:eastAsia="zh-CN"/>
              </w:rPr>
            </w:pPr>
            <w:r>
              <w:rPr>
                <w:rFonts w:hint="eastAsia" w:ascii="仿宋_GB2312" w:hAnsi="Times New Roman" w:eastAsia="仿宋_GB2312" w:cs="仿宋_GB2312"/>
                <w:szCs w:val="21"/>
                <w:lang w:val="en-US" w:eastAsia="zh-CN" w:bidi="ar"/>
              </w:rPr>
              <w:t>三</w:t>
            </w:r>
          </w:p>
        </w:tc>
        <w:tc>
          <w:tcPr>
            <w:tcW w:w="1166" w:type="dxa"/>
            <w:tcBorders>
              <w:top w:val="single" w:color="auto" w:sz="6" w:space="0"/>
              <w:left w:val="single" w:color="auto" w:sz="6" w:space="0"/>
              <w:bottom w:val="single" w:color="auto" w:sz="6" w:space="0"/>
              <w:right w:val="single" w:color="auto" w:sz="6" w:space="0"/>
            </w:tcBorders>
            <w:shd w:val="clear" w:color="auto" w:fill="auto"/>
            <w:vAlign w:val="center"/>
          </w:tcPr>
          <w:p w14:paraId="4787406C">
            <w:pPr>
              <w:widowControl/>
              <w:adjustRightInd w:val="0"/>
              <w:snapToGrid w:val="0"/>
              <w:spacing w:line="400" w:lineRule="exact"/>
              <w:jc w:val="center"/>
              <w:rPr>
                <w:rFonts w:ascii="Times New Roman" w:hAnsi="Times New Roman" w:eastAsia="仿宋_GB2312" w:cs="Times New Roman"/>
                <w:szCs w:val="21"/>
              </w:rPr>
            </w:pPr>
            <w:r>
              <w:rPr>
                <w:rFonts w:ascii="仿宋_GB2312" w:hAnsi="Times New Roman" w:eastAsia="仿宋_GB2312" w:cs="仿宋_GB2312"/>
                <w:szCs w:val="21"/>
                <w:lang w:bidi="ar"/>
              </w:rPr>
              <w:t>应急预案</w:t>
            </w:r>
            <w:r>
              <w:rPr>
                <w:rFonts w:hint="eastAsia" w:ascii="仿宋_GB2312" w:hAnsi="Times New Roman" w:eastAsia="仿宋_GB2312" w:cs="仿宋_GB2312"/>
                <w:szCs w:val="21"/>
                <w:lang w:bidi="ar"/>
              </w:rPr>
              <w:t>编制</w:t>
            </w:r>
          </w:p>
        </w:tc>
        <w:tc>
          <w:tcPr>
            <w:tcW w:w="4380" w:type="dxa"/>
            <w:tcBorders>
              <w:top w:val="single" w:color="auto" w:sz="6" w:space="0"/>
              <w:left w:val="single" w:color="auto" w:sz="6" w:space="0"/>
              <w:bottom w:val="single" w:color="auto" w:sz="6" w:space="0"/>
              <w:right w:val="single" w:color="auto" w:sz="6" w:space="0"/>
            </w:tcBorders>
            <w:shd w:val="clear" w:color="auto" w:fill="auto"/>
            <w:vAlign w:val="center"/>
          </w:tcPr>
          <w:p w14:paraId="64A2FCB7">
            <w:pPr>
              <w:widowControl/>
              <w:adjustRightInd w:val="0"/>
              <w:snapToGrid w:val="0"/>
              <w:spacing w:line="400" w:lineRule="exact"/>
              <w:jc w:val="both"/>
              <w:rPr>
                <w:rFonts w:ascii="Times New Roman" w:hAnsi="Times New Roman" w:eastAsia="仿宋_GB2312" w:cs="Times New Roman"/>
                <w:szCs w:val="21"/>
              </w:rPr>
            </w:pPr>
            <w:r>
              <w:rPr>
                <w:rFonts w:ascii="仿宋_GB2312" w:hAnsi="Times New Roman" w:eastAsia="仿宋_GB2312" w:cs="仿宋_GB2312"/>
                <w:szCs w:val="21"/>
                <w:lang w:bidi="ar"/>
              </w:rPr>
              <w:t>项目开工前，根据《公路水运工程安全生产监督管理办法》《公路水运工程生产安全事故应急预案编制要求》（</w:t>
            </w:r>
            <w:r>
              <w:rPr>
                <w:rFonts w:ascii="Times New Roman" w:hAnsi="Times New Roman" w:eastAsia="仿宋_GB2312" w:cs="Times New Roman"/>
                <w:szCs w:val="21"/>
                <w:lang w:bidi="ar"/>
              </w:rPr>
              <w:t>JT/T 1405-2022</w:t>
            </w:r>
            <w:r>
              <w:rPr>
                <w:rFonts w:ascii="仿宋_GB2312" w:hAnsi="Times New Roman" w:eastAsia="仿宋_GB2312" w:cs="仿宋_GB2312"/>
                <w:szCs w:val="21"/>
                <w:lang w:bidi="ar"/>
              </w:rPr>
              <w:t>）等要求编制应急预案：主要有</w:t>
            </w:r>
            <w:r>
              <w:rPr>
                <w:rFonts w:hint="eastAsia" w:ascii="仿宋_GB2312" w:eastAsia="仿宋_GB2312" w:cs="仿宋_GB2312"/>
                <w:szCs w:val="21"/>
                <w:lang w:bidi="ar"/>
              </w:rPr>
              <w:t>《突发事件综合应急预案》《生产安全事故综合应急预案》《公共卫生事件应急预案》《社会安全事件应急预案》</w:t>
            </w:r>
            <w:r>
              <w:rPr>
                <w:rFonts w:ascii="仿宋_GB2312" w:hAnsi="Times New Roman" w:eastAsia="仿宋_GB2312" w:cs="仿宋_GB2312"/>
                <w:szCs w:val="21"/>
                <w:lang w:bidi="ar"/>
              </w:rPr>
              <w:t>等。</w:t>
            </w:r>
          </w:p>
        </w:tc>
        <w:tc>
          <w:tcPr>
            <w:tcW w:w="1084" w:type="dxa"/>
            <w:tcBorders>
              <w:top w:val="single" w:color="auto" w:sz="6" w:space="0"/>
              <w:left w:val="single" w:color="auto" w:sz="6" w:space="0"/>
              <w:bottom w:val="single" w:color="auto" w:sz="6" w:space="0"/>
              <w:right w:val="single" w:color="auto" w:sz="6" w:space="0"/>
            </w:tcBorders>
            <w:shd w:val="clear" w:color="auto" w:fill="auto"/>
            <w:vAlign w:val="center"/>
          </w:tcPr>
          <w:p w14:paraId="68829D18">
            <w:pPr>
              <w:widowControl/>
              <w:adjustRightInd w:val="0"/>
              <w:snapToGrid w:val="0"/>
              <w:spacing w:line="400" w:lineRule="exact"/>
              <w:jc w:val="left"/>
              <w:rPr>
                <w:rFonts w:ascii="Times New Roman" w:hAnsi="Times New Roman" w:eastAsia="仿宋_GB2312" w:cs="Times New Roman"/>
                <w:bCs/>
                <w:szCs w:val="21"/>
              </w:rPr>
            </w:pPr>
            <w:r>
              <w:rPr>
                <w:rFonts w:ascii="仿宋_GB2312" w:hAnsi="Times New Roman" w:eastAsia="仿宋_GB2312" w:cs="仿宋_GB2312"/>
                <w:bCs/>
                <w:szCs w:val="21"/>
                <w:lang w:bidi="ar"/>
              </w:rPr>
              <w:t>各类应急预案编制文件</w:t>
            </w:r>
          </w:p>
        </w:tc>
        <w:tc>
          <w:tcPr>
            <w:tcW w:w="1146" w:type="dxa"/>
            <w:tcBorders>
              <w:top w:val="single" w:color="auto" w:sz="6" w:space="0"/>
              <w:left w:val="single" w:color="auto" w:sz="6" w:space="0"/>
              <w:bottom w:val="single" w:color="auto" w:sz="6" w:space="0"/>
              <w:right w:val="single" w:color="auto" w:sz="12" w:space="0"/>
            </w:tcBorders>
            <w:shd w:val="clear" w:color="auto" w:fill="auto"/>
            <w:vAlign w:val="center"/>
          </w:tcPr>
          <w:p w14:paraId="20798996">
            <w:pPr>
              <w:widowControl/>
              <w:adjustRightInd w:val="0"/>
              <w:snapToGrid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lang w:val="en-US" w:eastAsia="zh-CN" w:bidi="ar"/>
              </w:rPr>
              <w:t>合同签订</w:t>
            </w:r>
            <w:r>
              <w:rPr>
                <w:rFonts w:hint="eastAsia" w:eastAsia="仿宋_GB2312"/>
                <w:szCs w:val="21"/>
                <w:lang w:bidi="ar"/>
              </w:rPr>
              <w:t>并提供完整资料</w:t>
            </w:r>
            <w:r>
              <w:rPr>
                <w:rFonts w:hint="eastAsia" w:ascii="Times New Roman" w:hAnsi="Times New Roman" w:eastAsia="仿宋_GB2312" w:cs="Times New Roman"/>
                <w:szCs w:val="21"/>
                <w:lang w:val="en-US" w:eastAsia="zh-CN" w:bidi="ar"/>
              </w:rPr>
              <w:t>后</w:t>
            </w:r>
            <w:r>
              <w:rPr>
                <w:rFonts w:hint="eastAsia" w:eastAsia="仿宋_GB2312" w:cs="Times New Roman"/>
                <w:szCs w:val="21"/>
                <w:lang w:val="en-US" w:eastAsia="zh-CN" w:bidi="ar"/>
              </w:rPr>
              <w:t>30</w:t>
            </w:r>
            <w:r>
              <w:rPr>
                <w:rFonts w:hint="eastAsia" w:ascii="Times New Roman" w:hAnsi="Times New Roman" w:eastAsia="仿宋_GB2312" w:cs="Times New Roman"/>
                <w:szCs w:val="21"/>
                <w:lang w:bidi="ar"/>
              </w:rPr>
              <w:t>个日历天</w:t>
            </w:r>
            <w:r>
              <w:rPr>
                <w:rFonts w:hint="eastAsia" w:ascii="Times New Roman" w:hAnsi="Times New Roman" w:eastAsia="仿宋_GB2312" w:cs="Times New Roman"/>
                <w:szCs w:val="21"/>
                <w:lang w:val="en-US" w:eastAsia="zh-CN" w:bidi="ar"/>
              </w:rPr>
              <w:t>内</w:t>
            </w:r>
            <w:r>
              <w:rPr>
                <w:rFonts w:hint="eastAsia" w:ascii="Times New Roman" w:hAnsi="Times New Roman" w:eastAsia="仿宋_GB2312" w:cs="Times New Roman"/>
                <w:szCs w:val="21"/>
                <w:lang w:bidi="ar"/>
              </w:rPr>
              <w:t>完成送审稿</w:t>
            </w:r>
          </w:p>
        </w:tc>
      </w:tr>
    </w:tbl>
    <w:p w14:paraId="792BFCE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2.服务周期：合同签订后</w:t>
      </w:r>
      <w:r>
        <w:rPr>
          <w:rFonts w:hint="eastAsia" w:ascii="仿宋_GB2312" w:hAnsi="仿宋_GB2312" w:eastAsia="仿宋_GB2312" w:cs="仿宋_GB2312"/>
          <w:bCs/>
          <w:color w:val="000000"/>
          <w:sz w:val="28"/>
          <w:szCs w:val="28"/>
          <w:lang w:val="en-US"/>
        </w:rPr>
        <w:t>6</w:t>
      </w:r>
      <w:r>
        <w:rPr>
          <w:rFonts w:hint="eastAsia" w:ascii="仿宋_GB2312" w:hAnsi="仿宋_GB2312" w:eastAsia="仿宋_GB2312" w:cs="仿宋_GB2312"/>
          <w:bCs/>
          <w:color w:val="000000"/>
          <w:sz w:val="28"/>
          <w:szCs w:val="28"/>
        </w:rPr>
        <w:t>0日历天。具体如下：</w:t>
      </w:r>
    </w:p>
    <w:p w14:paraId="48BFC34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lang w:val="en-US" w:eastAsia="zh-CN"/>
        </w:rPr>
        <w:t>1</w:t>
      </w: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rPr>
        <w:t>签订合同后</w:t>
      </w:r>
      <w:r>
        <w:rPr>
          <w:rFonts w:hint="eastAsia" w:ascii="仿宋_GB2312" w:hAnsi="仿宋_GB2312" w:eastAsia="仿宋_GB2312" w:cs="仿宋_GB2312"/>
          <w:bCs/>
          <w:color w:val="000000"/>
          <w:sz w:val="28"/>
          <w:szCs w:val="28"/>
          <w:lang w:val="en-US" w:eastAsia="zh-CN"/>
        </w:rPr>
        <w:t>30</w:t>
      </w:r>
      <w:r>
        <w:rPr>
          <w:rFonts w:hint="eastAsia" w:ascii="仿宋_GB2312" w:hAnsi="仿宋_GB2312" w:eastAsia="仿宋_GB2312" w:cs="仿宋_GB2312"/>
          <w:bCs/>
          <w:color w:val="000000"/>
          <w:sz w:val="28"/>
          <w:szCs w:val="28"/>
        </w:rPr>
        <w:t>日历天内提交</w:t>
      </w:r>
      <w:r>
        <w:rPr>
          <w:rFonts w:hint="eastAsia" w:ascii="仿宋_GB2312" w:hAnsi="仿宋_GB2312" w:eastAsia="仿宋_GB2312" w:cs="仿宋_GB2312"/>
          <w:bCs/>
          <w:color w:val="000000"/>
          <w:sz w:val="28"/>
          <w:szCs w:val="28"/>
          <w:lang w:val="en-US" w:eastAsia="zh-CN"/>
        </w:rPr>
        <w:t>《施工安全总体风险评估报告》《应急预案报告》送审稿</w:t>
      </w:r>
      <w:r>
        <w:rPr>
          <w:rFonts w:hint="eastAsia" w:ascii="仿宋_GB2312" w:hAnsi="仿宋_GB2312" w:eastAsia="仿宋_GB2312" w:cs="仿宋_GB2312"/>
          <w:bCs/>
          <w:color w:val="000000"/>
          <w:sz w:val="28"/>
          <w:szCs w:val="28"/>
        </w:rPr>
        <w:t>，并在</w:t>
      </w:r>
      <w:r>
        <w:rPr>
          <w:rFonts w:hint="eastAsia" w:ascii="仿宋_GB2312" w:hAnsi="仿宋_GB2312" w:eastAsia="仿宋_GB2312" w:cs="仿宋_GB2312"/>
          <w:bCs/>
          <w:color w:val="000000"/>
          <w:sz w:val="28"/>
          <w:szCs w:val="28"/>
          <w:lang w:eastAsia="zh-CN"/>
        </w:rPr>
        <w:t>专家评审会后1</w:t>
      </w:r>
      <w:r>
        <w:rPr>
          <w:rFonts w:hint="eastAsia" w:ascii="仿宋_GB2312" w:hAnsi="仿宋_GB2312" w:eastAsia="仿宋_GB2312" w:cs="仿宋_GB2312"/>
          <w:bCs/>
          <w:color w:val="000000"/>
          <w:sz w:val="28"/>
          <w:szCs w:val="28"/>
          <w:lang w:val="en-US" w:eastAsia="zh-CN"/>
        </w:rPr>
        <w:t>0</w:t>
      </w:r>
      <w:r>
        <w:rPr>
          <w:rFonts w:hint="eastAsia" w:ascii="仿宋_GB2312" w:hAnsi="仿宋_GB2312" w:eastAsia="仿宋_GB2312" w:cs="仿宋_GB2312"/>
          <w:bCs/>
          <w:color w:val="000000"/>
          <w:sz w:val="28"/>
          <w:szCs w:val="28"/>
          <w:lang w:eastAsia="zh-CN"/>
        </w:rPr>
        <w:t>日内</w:t>
      </w:r>
      <w:r>
        <w:rPr>
          <w:rFonts w:hint="eastAsia" w:ascii="仿宋_GB2312" w:hAnsi="仿宋_GB2312" w:eastAsia="仿宋_GB2312" w:cs="仿宋_GB2312"/>
          <w:bCs/>
          <w:color w:val="000000"/>
          <w:sz w:val="28"/>
          <w:szCs w:val="28"/>
        </w:rPr>
        <w:t>完成</w:t>
      </w:r>
      <w:r>
        <w:rPr>
          <w:rFonts w:hint="eastAsia" w:ascii="仿宋_GB2312" w:hAnsi="仿宋_GB2312" w:eastAsia="仿宋_GB2312" w:cs="仿宋_GB2312"/>
          <w:bCs/>
          <w:color w:val="000000"/>
          <w:sz w:val="28"/>
          <w:szCs w:val="28"/>
          <w:lang w:eastAsia="zh-CN"/>
        </w:rPr>
        <w:t>修改</w:t>
      </w:r>
      <w:r>
        <w:rPr>
          <w:rFonts w:hint="eastAsia" w:ascii="仿宋_GB2312" w:hAnsi="仿宋_GB2312" w:eastAsia="仿宋_GB2312" w:cs="仿宋_GB2312"/>
          <w:bCs/>
          <w:color w:val="000000"/>
          <w:sz w:val="28"/>
          <w:szCs w:val="28"/>
        </w:rPr>
        <w:t>。</w:t>
      </w:r>
    </w:p>
    <w:p w14:paraId="2F6711D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lang w:val="en-US" w:eastAsia="zh-CN"/>
        </w:rPr>
        <w:t>2</w:t>
      </w: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rPr>
        <w:t>接到采购人通知后</w:t>
      </w:r>
      <w:r>
        <w:rPr>
          <w:rFonts w:hint="eastAsia" w:ascii="仿宋_GB2312" w:hAnsi="仿宋_GB2312" w:eastAsia="仿宋_GB2312" w:cs="仿宋_GB2312"/>
          <w:bCs/>
          <w:color w:val="000000"/>
          <w:sz w:val="28"/>
          <w:szCs w:val="28"/>
          <w:lang w:eastAsia="zh-CN"/>
        </w:rPr>
        <w:t>2</w:t>
      </w:r>
      <w:r>
        <w:rPr>
          <w:rFonts w:hint="eastAsia" w:ascii="仿宋_GB2312" w:hAnsi="仿宋_GB2312" w:eastAsia="仿宋_GB2312" w:cs="仿宋_GB2312"/>
          <w:bCs/>
          <w:color w:val="000000"/>
          <w:sz w:val="28"/>
          <w:szCs w:val="28"/>
        </w:rPr>
        <w:t>0个日历天内完成《项目安全管理制度汇编》</w:t>
      </w:r>
      <w:r>
        <w:rPr>
          <w:rFonts w:hint="eastAsia" w:ascii="仿宋_GB2312" w:hAnsi="仿宋_GB2312" w:eastAsia="仿宋_GB2312" w:cs="仿宋_GB2312"/>
          <w:bCs/>
          <w:color w:val="000000"/>
          <w:sz w:val="28"/>
          <w:szCs w:val="28"/>
          <w:lang w:eastAsia="zh-CN"/>
        </w:rPr>
        <w:t>。</w:t>
      </w:r>
    </w:p>
    <w:p w14:paraId="451B8F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审查、</w:t>
      </w:r>
      <w:r>
        <w:rPr>
          <w:rFonts w:hint="eastAsia" w:ascii="仿宋_GB2312" w:hAnsi="仿宋_GB2312" w:eastAsia="仿宋_GB2312" w:cs="仿宋_GB2312"/>
          <w:bCs/>
          <w:color w:val="000000"/>
          <w:sz w:val="28"/>
          <w:szCs w:val="28"/>
          <w:lang w:eastAsia="zh-CN"/>
        </w:rPr>
        <w:t>评审</w:t>
      </w:r>
      <w:r>
        <w:rPr>
          <w:rFonts w:hint="eastAsia" w:ascii="仿宋_GB2312" w:hAnsi="仿宋_GB2312" w:eastAsia="仿宋_GB2312" w:cs="仿宋_GB2312"/>
          <w:bCs/>
          <w:color w:val="000000"/>
          <w:sz w:val="28"/>
          <w:szCs w:val="28"/>
        </w:rPr>
        <w:t>时间另行计算。</w:t>
      </w:r>
    </w:p>
    <w:p w14:paraId="3F1AB6B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3.质量要求：符合国家、行业、地方现行的相关法规和技术标准，保证所有工作及成果的真实、准确、可靠。</w:t>
      </w:r>
    </w:p>
    <w:p w14:paraId="2207DB70">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第二条 甲方权利和责任</w:t>
      </w:r>
    </w:p>
    <w:p w14:paraId="6CC5243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1.甲方根据本合同的规定，按时将合同款支付给乙方；</w:t>
      </w:r>
    </w:p>
    <w:p w14:paraId="3929168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2.甲方为乙方开展现场工作创造必要的条件，如安排熟悉现场的主要负责人对接收集材料，以满足乙方顺利开展工作；</w:t>
      </w:r>
    </w:p>
    <w:p w14:paraId="4E48D8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3.甲方为乙方开展工作提供本项目所需的文件和相关技术资料并签字盖章，同时确保其真实性；</w:t>
      </w:r>
    </w:p>
    <w:p w14:paraId="4C13CA3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4.甲乙双方应恪守合同约定，因其一方造成合同不能继续履行，应由其承担相应责任。</w:t>
      </w:r>
    </w:p>
    <w:p w14:paraId="0254E251">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第三条 乙方权利和责任</w:t>
      </w:r>
    </w:p>
    <w:p w14:paraId="11EB3E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1.乙方按照工作内容及要求按时提交成果文件；</w:t>
      </w:r>
    </w:p>
    <w:p w14:paraId="5716B17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2.乙方保证成果文件符合国家有关政策、</w:t>
      </w:r>
      <w:r>
        <w:rPr>
          <w:rFonts w:hint="eastAsia" w:ascii="仿宋_GB2312" w:hAnsi="仿宋_GB2312" w:eastAsia="仿宋_GB2312" w:cs="仿宋_GB2312"/>
          <w:bCs/>
          <w:color w:val="000000"/>
          <w:sz w:val="28"/>
          <w:szCs w:val="28"/>
          <w:lang w:eastAsia="zh-CN"/>
        </w:rPr>
        <w:t>法律法规</w:t>
      </w:r>
      <w:r>
        <w:rPr>
          <w:rFonts w:hint="eastAsia" w:ascii="仿宋_GB2312" w:hAnsi="仿宋_GB2312" w:eastAsia="仿宋_GB2312" w:cs="仿宋_GB2312"/>
          <w:bCs/>
          <w:color w:val="000000"/>
          <w:sz w:val="28"/>
          <w:szCs w:val="28"/>
        </w:rPr>
        <w:t>、标准、规程、规范等；</w:t>
      </w:r>
    </w:p>
    <w:p w14:paraId="4966318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3.乙方保证成果文件的内容全面准确，评估结论客观、公正；</w:t>
      </w:r>
    </w:p>
    <w:p w14:paraId="6EE696A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4.乙方对甲方提供的相关资料负有保密义务。未经甲方同意，不得公开甲方相关信息；</w:t>
      </w:r>
    </w:p>
    <w:p w14:paraId="50D5FA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5.因乙方原因，未按合同约定时间交付报告的，每逾期一日，应按单项报告编制费用的</w:t>
      </w:r>
      <w:r>
        <w:rPr>
          <w:rFonts w:hint="eastAsia" w:ascii="仿宋_GB2312" w:hAnsi="仿宋_GB2312" w:eastAsia="仿宋_GB2312" w:cs="仿宋_GB2312"/>
          <w:bCs/>
          <w:color w:val="000000"/>
          <w:sz w:val="28"/>
          <w:szCs w:val="28"/>
          <w:lang w:val="en-US" w:eastAsia="zh-CN"/>
        </w:rPr>
        <w:t>0.2</w:t>
      </w:r>
      <w:r>
        <w:rPr>
          <w:rFonts w:hint="eastAsia" w:ascii="仿宋_GB2312" w:hAnsi="仿宋_GB2312" w:eastAsia="仿宋_GB2312" w:cs="仿宋_GB2312"/>
          <w:bCs/>
          <w:color w:val="000000"/>
          <w:sz w:val="28"/>
          <w:szCs w:val="28"/>
        </w:rPr>
        <w:t>‰向甲方支付违约金并</w:t>
      </w:r>
      <w:r>
        <w:rPr>
          <w:rFonts w:hint="eastAsia" w:ascii="仿宋_GB2312" w:hAnsi="仿宋_GB2312" w:eastAsia="仿宋_GB2312" w:cs="仿宋_GB2312"/>
          <w:bCs/>
          <w:color w:val="000000"/>
          <w:sz w:val="28"/>
          <w:szCs w:val="28"/>
          <w:lang w:eastAsia="zh-CN"/>
        </w:rPr>
        <w:t>承担</w:t>
      </w:r>
      <w:r>
        <w:rPr>
          <w:rFonts w:hint="eastAsia" w:ascii="仿宋_GB2312" w:hAnsi="仿宋_GB2312" w:eastAsia="仿宋_GB2312" w:cs="仿宋_GB2312"/>
          <w:bCs/>
          <w:color w:val="000000"/>
          <w:sz w:val="28"/>
          <w:szCs w:val="28"/>
        </w:rPr>
        <w:t>造成甲方相应的损失。逾期达10日的，甲方有权解除合同。</w:t>
      </w:r>
    </w:p>
    <w:p w14:paraId="0B161CE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6.因乙方原因，造成报告信息错误或不符合项目安全管理需要，乙方应进行更正，给甲方造成损失的应予以赔偿。</w:t>
      </w:r>
    </w:p>
    <w:p w14:paraId="0D927B8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7.合同生效后，乙方无故要求终止或解除合同的，应在终止或解除合同之日起7日内应向甲方支付合同总额的20%作为违约金，并将甲方提供的所有文件、资料归还甲方。</w:t>
      </w:r>
    </w:p>
    <w:p w14:paraId="450122D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8.乙方向甲方提交最终成果文件盖章版扫描件及纸质版五份。</w:t>
      </w:r>
    </w:p>
    <w:p w14:paraId="06F62713">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第四条 项目费用及支付方式</w:t>
      </w:r>
    </w:p>
    <w:p w14:paraId="636B4369">
      <w:pPr>
        <w:spacing w:line="560" w:lineRule="exact"/>
        <w:ind w:firstLine="560" w:firstLineChars="200"/>
        <w:rPr>
          <w:rFonts w:hint="eastAsia" w:ascii="仿宋_GB2312" w:hAnsi="仿宋_GB2312" w:eastAsia="仿宋_GB2312" w:cs="仿宋_GB2312"/>
          <w:bCs/>
          <w:color w:val="000000"/>
          <w:sz w:val="28"/>
          <w:szCs w:val="28"/>
          <w:lang w:val="en-US" w:eastAsia="zh-CN"/>
        </w:rPr>
      </w:pPr>
      <w:r>
        <w:rPr>
          <w:rFonts w:hint="eastAsia" w:ascii="仿宋" w:hAnsi="仿宋" w:eastAsia="仿宋" w:cs="仿宋"/>
          <w:sz w:val="28"/>
          <w:szCs w:val="28"/>
        </w:rPr>
        <w:t>1.本合同总金额为大写：</w:t>
      </w:r>
      <w:r>
        <w:rPr>
          <w:rFonts w:hint="eastAsia" w:ascii="仿宋_GB2312" w:hAnsi="仿宋_GB2312" w:eastAsia="仿宋_GB2312" w:cs="仿宋_GB2312"/>
          <w:bCs/>
          <w:color w:val="000000"/>
          <w:sz w:val="28"/>
          <w:szCs w:val="28"/>
        </w:rPr>
        <w:t>人民币</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 xml:space="preserve">    </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（小写：¥</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 xml:space="preserve">   </w:t>
      </w:r>
      <w:r>
        <w:rPr>
          <w:rFonts w:hint="eastAsia" w:ascii="仿宋_GB2312" w:hAnsi="仿宋_GB2312" w:eastAsia="仿宋_GB2312" w:cs="仿宋_GB2312"/>
          <w:bCs/>
          <w:color w:val="000000"/>
          <w:sz w:val="28"/>
          <w:szCs w:val="28"/>
        </w:rPr>
        <w:t>元，其中不含税价为¥</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 xml:space="preserve">  </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元，税费为¥</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 xml:space="preserve">  </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元，税率</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 xml:space="preserve">  </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w:t>
      </w:r>
      <w:r>
        <w:rPr>
          <w:rFonts w:hint="eastAsia" w:ascii="仿宋_GB2312" w:hAnsi="仿宋_GB2312" w:eastAsia="仿宋_GB2312" w:cs="仿宋_GB2312"/>
          <w:bCs/>
          <w:color w:val="000000"/>
          <w:sz w:val="28"/>
          <w:szCs w:val="28"/>
          <w:lang w:val="en-US" w:eastAsia="zh-CN"/>
        </w:rPr>
        <w:t>本项目总价包干，项目费用包含人工费、差旅费、报告编写费、项目所需的资料（收集）购买及印刷费、专家评审费、审查会会务费以及管理费、利润、税金等完成项目安全咨询技术服务的一切费用。本项目合同总价在合同执行过程中是固定的，不因情况变化而调整。</w:t>
      </w:r>
    </w:p>
    <w:p w14:paraId="024E11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sz w:val="28"/>
          <w:szCs w:val="28"/>
        </w:rPr>
      </w:pPr>
      <w:r>
        <w:rPr>
          <w:rFonts w:hint="eastAsia" w:ascii="仿宋_GB2312" w:hAnsi="仿宋_GB2312" w:eastAsia="仿宋_GB2312" w:cs="仿宋_GB2312"/>
          <w:bCs/>
          <w:color w:val="000000"/>
          <w:sz w:val="28"/>
          <w:szCs w:val="28"/>
        </w:rPr>
        <w:t>本项目经费为政府资金，视经费到位情况按以下确定方式付款，并按照国库集中支付或政府部门预算管理规定等国家相关规定办理,乙方应预计并承担政府资金不能按时到位的风险。乙方每次向甲方申请付款时，应当递交申请付款报告资料及足额、合法、有效的发票，否则甲方有权不予付款且不视为甲方违约。</w:t>
      </w:r>
    </w:p>
    <w:p w14:paraId="2EBBCAC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2.支付方式：</w:t>
      </w:r>
    </w:p>
    <w:p w14:paraId="3AD637C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（1）承包人</w:t>
      </w:r>
      <w:r>
        <w:rPr>
          <w:rFonts w:hint="eastAsia" w:ascii="仿宋" w:hAnsi="仿宋" w:eastAsia="仿宋" w:cs="仿宋"/>
          <w:sz w:val="28"/>
          <w:szCs w:val="28"/>
          <w:lang w:eastAsia="zh-CN"/>
        </w:rPr>
        <w:t>提交经专家评审合格的《施工安全总体风险评估报告》《各类</w:t>
      </w:r>
      <w:r>
        <w:rPr>
          <w:rFonts w:hint="eastAsia" w:ascii="仿宋" w:hAnsi="仿宋" w:eastAsia="仿宋" w:cs="仿宋"/>
          <w:sz w:val="28"/>
          <w:szCs w:val="28"/>
          <w:lang w:val="en-US" w:eastAsia="zh-CN"/>
        </w:rPr>
        <w:t>综合</w:t>
      </w:r>
      <w:r>
        <w:rPr>
          <w:rFonts w:hint="eastAsia" w:ascii="仿宋" w:hAnsi="仿宋" w:eastAsia="仿宋" w:cs="仿宋"/>
          <w:sz w:val="28"/>
          <w:szCs w:val="28"/>
          <w:lang w:eastAsia="zh-CN"/>
        </w:rPr>
        <w:t>应急预案编制文件》后</w:t>
      </w:r>
      <w:r>
        <w:rPr>
          <w:rFonts w:hint="eastAsia" w:ascii="仿宋" w:hAnsi="仿宋" w:eastAsia="仿宋" w:cs="仿宋"/>
          <w:sz w:val="28"/>
          <w:szCs w:val="28"/>
        </w:rPr>
        <w:t>，由承包人提交进度款支付申请，发包人收到进度款支付申请后的14天内，向承包人支付</w:t>
      </w:r>
      <w:r>
        <w:rPr>
          <w:rFonts w:hint="eastAsia" w:ascii="仿宋" w:hAnsi="仿宋" w:eastAsia="仿宋" w:cs="仿宋"/>
          <w:sz w:val="28"/>
          <w:szCs w:val="28"/>
          <w:lang w:eastAsia="zh-CN"/>
        </w:rPr>
        <w:t>相应合同费用</w:t>
      </w:r>
      <w:r>
        <w:rPr>
          <w:rFonts w:hint="eastAsia" w:ascii="仿宋" w:hAnsi="仿宋" w:eastAsia="仿宋" w:cs="仿宋"/>
          <w:sz w:val="28"/>
          <w:szCs w:val="28"/>
        </w:rPr>
        <w:t>；承包人应当提供等额的增值税发票。</w:t>
      </w:r>
    </w:p>
    <w:p w14:paraId="14E4C180">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（2）承包人提交</w:t>
      </w:r>
      <w:r>
        <w:rPr>
          <w:rFonts w:hint="eastAsia" w:ascii="仿宋" w:hAnsi="仿宋" w:eastAsia="仿宋" w:cs="仿宋"/>
          <w:sz w:val="28"/>
          <w:szCs w:val="28"/>
          <w:lang w:eastAsia="zh-CN"/>
        </w:rPr>
        <w:t>经专家评审或采购人内部审核合格的</w:t>
      </w:r>
      <w:r>
        <w:rPr>
          <w:rFonts w:hint="eastAsia" w:ascii="仿宋" w:hAnsi="仿宋" w:eastAsia="仿宋" w:cs="仿宋"/>
          <w:sz w:val="28"/>
          <w:szCs w:val="28"/>
        </w:rPr>
        <w:t>《项目安全管理制度汇编》后，由承包人提交进度款支付申请，发包人收到进度款支付申请后的14天内，向承包人支付</w:t>
      </w:r>
      <w:r>
        <w:rPr>
          <w:rFonts w:hint="eastAsia" w:ascii="仿宋" w:hAnsi="仿宋" w:eastAsia="仿宋" w:cs="仿宋"/>
          <w:sz w:val="28"/>
          <w:szCs w:val="28"/>
          <w:lang w:eastAsia="zh-CN"/>
        </w:rPr>
        <w:t>相应合同费用</w:t>
      </w:r>
      <w:r>
        <w:rPr>
          <w:rFonts w:hint="eastAsia" w:ascii="仿宋" w:hAnsi="仿宋" w:eastAsia="仿宋" w:cs="仿宋"/>
          <w:sz w:val="28"/>
          <w:szCs w:val="28"/>
        </w:rPr>
        <w:t>；承包人应当提供等额的增值税发票。。</w:t>
      </w:r>
    </w:p>
    <w:p w14:paraId="3ABAB45F">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3.付款方式：</w:t>
      </w:r>
      <w:r>
        <w:rPr>
          <w:rFonts w:hint="eastAsia" w:ascii="仿宋" w:hAnsi="仿宋" w:eastAsia="仿宋" w:cs="仿宋"/>
          <w:sz w:val="28"/>
          <w:szCs w:val="28"/>
          <w:lang w:eastAsia="zh-CN"/>
        </w:rPr>
        <w:t>转账支付</w:t>
      </w:r>
      <w:r>
        <w:rPr>
          <w:rFonts w:hint="eastAsia" w:ascii="仿宋" w:hAnsi="仿宋" w:eastAsia="仿宋" w:cs="仿宋"/>
          <w:sz w:val="28"/>
          <w:szCs w:val="28"/>
        </w:rPr>
        <w:t>。</w:t>
      </w:r>
    </w:p>
    <w:p w14:paraId="1649E02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4.乙方指定的收款账户如下：</w:t>
      </w:r>
    </w:p>
    <w:p w14:paraId="78137D9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开户行： </w:t>
      </w:r>
    </w:p>
    <w:p w14:paraId="02BE151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户  名：  </w:t>
      </w:r>
    </w:p>
    <w:p w14:paraId="5E1ADFD9">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账  号： </w:t>
      </w:r>
    </w:p>
    <w:p w14:paraId="42FD31C2">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第五条 保密条款</w:t>
      </w:r>
    </w:p>
    <w:p w14:paraId="6721C0DF">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合同签约双方均负有保密责任，除相关法律法规的规定或有关行政部门要求外，未经对方同意，均不得将本合同所涉及项目的相关技术资料及内容泄露给第三方。如因泄露而给对方产生经济损失，则由泄露方承担全部赔偿，并可依法追究泄露方的法律责任。</w:t>
      </w:r>
    </w:p>
    <w:p w14:paraId="394AC16C">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第六条 合同的变更、解除、终止和争议的解决</w:t>
      </w:r>
    </w:p>
    <w:p w14:paraId="52DA0C15">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1.本合同的变更必须由双方协商一致并以书面形式确定。在履行合同过程中一方履行合同有困难或者不能满足对方所提出的条件时可以向对方提出变更合同的请求，对方应当在接到请求之日10天内予以答复。 </w:t>
      </w:r>
    </w:p>
    <w:p w14:paraId="1FB9808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2.双方因履行本合同而发生的争议应协商解决。协商不成的</w:t>
      </w:r>
      <w:r>
        <w:rPr>
          <w:rFonts w:hint="eastAsia" w:ascii="仿宋" w:hAnsi="仿宋" w:eastAsia="仿宋" w:cs="仿宋"/>
          <w:sz w:val="28"/>
          <w:szCs w:val="28"/>
          <w:lang w:eastAsia="zh-CN"/>
        </w:rPr>
        <w:t>，可</w:t>
      </w:r>
      <w:r>
        <w:rPr>
          <w:rFonts w:hint="eastAsia" w:ascii="仿宋" w:hAnsi="仿宋" w:eastAsia="仿宋" w:cs="仿宋"/>
          <w:sz w:val="28"/>
          <w:szCs w:val="28"/>
        </w:rPr>
        <w:t>以依法向</w:t>
      </w:r>
      <w:r>
        <w:rPr>
          <w:rFonts w:hint="eastAsia" w:ascii="仿宋" w:hAnsi="仿宋" w:eastAsia="仿宋" w:cs="仿宋"/>
          <w:sz w:val="28"/>
          <w:szCs w:val="28"/>
          <w:lang w:val="en-US" w:eastAsia="zh-CN"/>
        </w:rPr>
        <w:t>南宁市青秀</w:t>
      </w:r>
      <w:r>
        <w:rPr>
          <w:rFonts w:hint="eastAsia" w:ascii="仿宋" w:hAnsi="仿宋" w:eastAsia="仿宋" w:cs="仿宋"/>
          <w:sz w:val="28"/>
          <w:szCs w:val="28"/>
        </w:rPr>
        <w:t>区人民法院起诉的方式处理。</w:t>
      </w:r>
    </w:p>
    <w:p w14:paraId="4DA8703C">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本合同正式生效后，双方均应全面履行本合同约定的义务。任何一方不履行或者不完全履行本合同约定义务的，应当承担相应的违约责任，并赔偿因此给守约方造成的损失，包括但不限于守约方通过非诉方式维权产生的各项费用和提起诉讼产生的律师费、差旅费、诉讼费、保全费等相关费用。</w:t>
      </w:r>
    </w:p>
    <w:p w14:paraId="2301365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第七条 其它</w:t>
      </w:r>
    </w:p>
    <w:p w14:paraId="6B0F9B2A">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1.本合同一式</w:t>
      </w:r>
      <w:r>
        <w:rPr>
          <w:rFonts w:hint="eastAsia" w:ascii="仿宋" w:hAnsi="仿宋" w:eastAsia="仿宋" w:cs="仿宋"/>
          <w:sz w:val="28"/>
          <w:szCs w:val="28"/>
          <w:lang w:val="en-US" w:eastAsia="zh-CN"/>
        </w:rPr>
        <w:t>肆</w:t>
      </w:r>
      <w:r>
        <w:rPr>
          <w:rFonts w:hint="eastAsia" w:ascii="仿宋" w:hAnsi="仿宋" w:eastAsia="仿宋" w:cs="仿宋"/>
          <w:sz w:val="28"/>
          <w:szCs w:val="28"/>
        </w:rPr>
        <w:t>份，</w:t>
      </w:r>
      <w:r>
        <w:rPr>
          <w:rFonts w:hint="eastAsia" w:ascii="仿宋" w:hAnsi="仿宋" w:eastAsia="仿宋" w:cs="仿宋"/>
          <w:sz w:val="28"/>
          <w:szCs w:val="28"/>
          <w:lang w:val="en-US" w:eastAsia="zh-CN"/>
        </w:rPr>
        <w:t>甲方执贰份、</w:t>
      </w:r>
      <w:r>
        <w:rPr>
          <w:rFonts w:hint="eastAsia" w:ascii="仿宋" w:hAnsi="仿宋" w:eastAsia="仿宋" w:cs="仿宋"/>
          <w:sz w:val="28"/>
          <w:szCs w:val="28"/>
        </w:rPr>
        <w:t>乙方执</w:t>
      </w:r>
      <w:r>
        <w:rPr>
          <w:rFonts w:hint="eastAsia" w:ascii="仿宋" w:hAnsi="仿宋" w:eastAsia="仿宋" w:cs="仿宋"/>
          <w:sz w:val="28"/>
          <w:szCs w:val="28"/>
          <w:lang w:val="en-US" w:eastAsia="zh-CN"/>
        </w:rPr>
        <w:t>贰</w:t>
      </w:r>
      <w:r>
        <w:rPr>
          <w:rFonts w:hint="eastAsia" w:ascii="仿宋" w:hAnsi="仿宋" w:eastAsia="仿宋" w:cs="仿宋"/>
          <w:sz w:val="28"/>
          <w:szCs w:val="28"/>
        </w:rPr>
        <w:t>份，每份具有同等法律效力，修改处双方确认盖章后有效；</w:t>
      </w:r>
    </w:p>
    <w:p w14:paraId="79E42391">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2.甲乙双方的任何一方均不得擅自变更或解除合同，合同中如有未尽事宜，应由双方共同协商</w:t>
      </w:r>
      <w:r>
        <w:rPr>
          <w:rFonts w:hint="eastAsia" w:ascii="仿宋" w:hAnsi="仿宋" w:eastAsia="仿宋" w:cs="仿宋"/>
          <w:sz w:val="28"/>
          <w:szCs w:val="28"/>
          <w:lang w:eastAsia="zh-CN"/>
        </w:rPr>
        <w:t>作出</w:t>
      </w:r>
      <w:r>
        <w:rPr>
          <w:rFonts w:hint="eastAsia" w:ascii="仿宋" w:hAnsi="仿宋" w:eastAsia="仿宋" w:cs="仿宋"/>
          <w:sz w:val="28"/>
          <w:szCs w:val="28"/>
        </w:rPr>
        <w:t>补充。</w:t>
      </w:r>
    </w:p>
    <w:p w14:paraId="75F8306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3.本合同履行过程中的变更必须经双方协商一致，并以书面形式确定；</w:t>
      </w:r>
    </w:p>
    <w:p w14:paraId="2DE89616">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4.双方确定，出现下列情形，致使本合同的履行成为不必要或不可能时，可以解除本合同：</w:t>
      </w:r>
    </w:p>
    <w:p w14:paraId="37305823">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①发生不可抗力；</w:t>
      </w:r>
    </w:p>
    <w:p w14:paraId="65BF128C">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②双方协商解除的。</w:t>
      </w:r>
    </w:p>
    <w:p w14:paraId="166C1BA5">
      <w:pPr>
        <w:spacing w:line="560" w:lineRule="exact"/>
        <w:ind w:firstLine="560" w:firstLineChars="200"/>
        <w:rPr>
          <w:rFonts w:hint="eastAsia" w:ascii="仿宋_GB2312" w:hAnsi="仿宋_GB2312" w:eastAsia="仿宋_GB2312" w:cs="仿宋_GB2312"/>
          <w:bCs/>
          <w:color w:val="000000"/>
          <w:sz w:val="28"/>
          <w:szCs w:val="28"/>
        </w:rPr>
      </w:pPr>
      <w:r>
        <w:rPr>
          <w:rFonts w:hint="eastAsia" w:ascii="仿宋" w:hAnsi="仿宋" w:eastAsia="仿宋" w:cs="仿宋"/>
          <w:sz w:val="28"/>
          <w:szCs w:val="28"/>
        </w:rPr>
        <w:t>5.本合同经甲、乙双方</w:t>
      </w:r>
      <w:r>
        <w:rPr>
          <w:rFonts w:hint="eastAsia" w:ascii="仿宋" w:hAnsi="仿宋" w:eastAsia="仿宋" w:cs="仿宋"/>
          <w:sz w:val="28"/>
          <w:szCs w:val="28"/>
          <w:lang w:val="en-US" w:eastAsia="zh-CN"/>
        </w:rPr>
        <w:t>法定代表人</w:t>
      </w:r>
      <w:r>
        <w:rPr>
          <w:rFonts w:hint="eastAsia" w:ascii="仿宋" w:hAnsi="仿宋" w:eastAsia="仿宋" w:cs="仿宋"/>
          <w:sz w:val="28"/>
          <w:szCs w:val="28"/>
        </w:rPr>
        <w:t>或</w:t>
      </w:r>
      <w:r>
        <w:rPr>
          <w:rFonts w:hint="eastAsia" w:ascii="仿宋" w:hAnsi="仿宋" w:eastAsia="仿宋" w:cs="仿宋"/>
          <w:sz w:val="28"/>
          <w:szCs w:val="28"/>
          <w:lang w:val="en-US" w:eastAsia="zh-CN"/>
        </w:rPr>
        <w:t>其委托代理人</w:t>
      </w:r>
      <w:r>
        <w:rPr>
          <w:rFonts w:hint="eastAsia" w:ascii="仿宋" w:hAnsi="仿宋" w:eastAsia="仿宋" w:cs="仿宋"/>
          <w:sz w:val="28"/>
          <w:szCs w:val="28"/>
        </w:rPr>
        <w:t>签字并盖章后生效，双方完成合同规定义务后自动终止。</w:t>
      </w:r>
    </w:p>
    <w:p w14:paraId="59F8D66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Cs/>
          <w:color w:val="000000"/>
          <w:sz w:val="28"/>
          <w:szCs w:val="28"/>
        </w:rPr>
      </w:pPr>
    </w:p>
    <w:p w14:paraId="50FB2465">
      <w:pPr>
        <w:rPr>
          <w:rFonts w:hint="eastAsia" w:ascii="Calibri" w:hAnsi="Calibri" w:eastAsia="宋体" w:cs="Times New Roman"/>
        </w:rPr>
      </w:pPr>
    </w:p>
    <w:p w14:paraId="32ED4708">
      <w:pPr>
        <w:rPr>
          <w:rFonts w:hint="eastAsia" w:ascii="仿宋" w:hAnsi="仿宋" w:eastAsia="仿宋" w:cs="仿宋"/>
          <w:sz w:val="28"/>
          <w:szCs w:val="28"/>
          <w:lang w:val="en-US" w:eastAsia="zh-CN"/>
        </w:rPr>
      </w:pPr>
    </w:p>
    <w:p w14:paraId="4FBD65E9">
      <w:pPr>
        <w:spacing w:line="560" w:lineRule="exact"/>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委托方（甲方）：</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（盖章）</w:t>
      </w:r>
    </w:p>
    <w:p w14:paraId="00FF99F8">
      <w:pPr>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法人</w:t>
      </w:r>
      <w:r>
        <w:rPr>
          <w:rFonts w:hint="eastAsia" w:ascii="仿宋" w:hAnsi="仿宋" w:eastAsia="仿宋" w:cs="仿宋"/>
          <w:sz w:val="28"/>
          <w:szCs w:val="28"/>
          <w:lang w:val="en-US" w:eastAsia="zh-CN"/>
        </w:rPr>
        <w:t>代表人</w:t>
      </w:r>
      <w:r>
        <w:rPr>
          <w:rFonts w:hint="eastAsia" w:ascii="仿宋" w:hAnsi="仿宋" w:eastAsia="仿宋" w:cs="仿宋"/>
          <w:sz w:val="28"/>
          <w:szCs w:val="28"/>
        </w:rPr>
        <w:t xml:space="preserve">                                              </w:t>
      </w:r>
    </w:p>
    <w:p w14:paraId="354E3AE6">
      <w:pPr>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或</w:t>
      </w:r>
      <w:r>
        <w:rPr>
          <w:rFonts w:hint="eastAsia" w:ascii="仿宋" w:hAnsi="仿宋" w:eastAsia="仿宋" w:cs="仿宋"/>
          <w:sz w:val="28"/>
          <w:szCs w:val="28"/>
          <w:lang w:val="en-US" w:eastAsia="zh-CN"/>
        </w:rPr>
        <w:t>其</w:t>
      </w:r>
      <w:r>
        <w:rPr>
          <w:rFonts w:hint="eastAsia" w:ascii="仿宋" w:hAnsi="仿宋" w:eastAsia="仿宋" w:cs="仿宋"/>
          <w:sz w:val="28"/>
          <w:szCs w:val="28"/>
        </w:rPr>
        <w:t>委托代理人（</w:t>
      </w:r>
      <w:r>
        <w:rPr>
          <w:rFonts w:hint="eastAsia" w:ascii="仿宋" w:hAnsi="仿宋" w:eastAsia="仿宋" w:cs="仿宋"/>
          <w:sz w:val="28"/>
          <w:szCs w:val="28"/>
          <w:lang w:val="en-US" w:eastAsia="zh-CN"/>
        </w:rPr>
        <w:t>签字或</w:t>
      </w:r>
      <w:r>
        <w:rPr>
          <w:rFonts w:hint="eastAsia" w:ascii="仿宋" w:hAnsi="仿宋" w:eastAsia="仿宋" w:cs="仿宋"/>
          <w:sz w:val="28"/>
          <w:szCs w:val="28"/>
        </w:rPr>
        <w:t>签章）：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34000050">
      <w:pPr>
        <w:spacing w:line="560" w:lineRule="exact"/>
        <w:ind w:firstLine="560" w:firstLineChars="200"/>
        <w:jc w:val="left"/>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单位</w:t>
      </w:r>
      <w:r>
        <w:rPr>
          <w:rFonts w:hint="eastAsia" w:ascii="仿宋" w:hAnsi="仿宋" w:eastAsia="仿宋" w:cs="仿宋"/>
          <w:sz w:val="28"/>
          <w:szCs w:val="28"/>
        </w:rPr>
        <w:t>地址：</w:t>
      </w:r>
      <w:r>
        <w:rPr>
          <w:rFonts w:hint="eastAsia" w:ascii="仿宋" w:hAnsi="仿宋" w:eastAsia="仿宋" w:cs="仿宋"/>
          <w:sz w:val="28"/>
          <w:szCs w:val="28"/>
          <w:u w:val="single"/>
          <w:lang w:val="en-US" w:eastAsia="zh-CN"/>
        </w:rPr>
        <w:t xml:space="preserve">             </w:t>
      </w:r>
    </w:p>
    <w:p w14:paraId="2821952A">
      <w:pPr>
        <w:spacing w:line="560" w:lineRule="exact"/>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联系电话：</w:t>
      </w:r>
      <w:r>
        <w:rPr>
          <w:rFonts w:hint="eastAsia" w:ascii="Calibri" w:hAnsi="Calibri" w:eastAsia="仿宋" w:cs="Times New Roman"/>
          <w:u w:val="single"/>
          <w:lang w:val="en-US" w:eastAsia="zh-CN"/>
        </w:rPr>
        <w:t xml:space="preserve">                  </w:t>
      </w:r>
      <w:r>
        <w:rPr>
          <w:rFonts w:hint="eastAsia" w:ascii="仿宋" w:hAnsi="仿宋" w:eastAsia="仿宋" w:cs="仿宋"/>
          <w:sz w:val="28"/>
          <w:szCs w:val="28"/>
          <w:lang w:val="en-US" w:eastAsia="zh-CN"/>
        </w:rPr>
        <w:t xml:space="preserve">                   </w:t>
      </w:r>
    </w:p>
    <w:p w14:paraId="35A02A4E">
      <w:pPr>
        <w:spacing w:line="560" w:lineRule="exact"/>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日    期：     年    月   日</w:t>
      </w:r>
    </w:p>
    <w:p w14:paraId="60073475">
      <w:pPr>
        <w:spacing w:line="560" w:lineRule="exact"/>
        <w:ind w:firstLine="560" w:firstLineChars="200"/>
        <w:jc w:val="left"/>
        <w:rPr>
          <w:rFonts w:hint="eastAsia" w:ascii="仿宋" w:hAnsi="仿宋" w:eastAsia="仿宋" w:cs="仿宋"/>
          <w:sz w:val="28"/>
          <w:szCs w:val="28"/>
          <w:lang w:val="en-US" w:eastAsia="zh-CN"/>
        </w:rPr>
      </w:pPr>
    </w:p>
    <w:p w14:paraId="7E2BD18D">
      <w:pPr>
        <w:rPr>
          <w:rFonts w:hint="eastAsia" w:ascii="仿宋" w:hAnsi="仿宋" w:eastAsia="仿宋" w:cs="仿宋"/>
          <w:sz w:val="28"/>
          <w:szCs w:val="28"/>
          <w:lang w:val="en-US" w:eastAsia="zh-CN"/>
        </w:rPr>
      </w:pPr>
    </w:p>
    <w:p w14:paraId="3B85A207">
      <w:pPr>
        <w:widowControl w:val="0"/>
        <w:ind w:firstLine="420" w:firstLineChars="200"/>
        <w:jc w:val="both"/>
        <w:rPr>
          <w:rFonts w:hint="eastAsia" w:ascii="Calibri" w:hAnsi="Calibri" w:eastAsia="宋体" w:cs="Times New Roman"/>
          <w:kern w:val="2"/>
          <w:sz w:val="21"/>
          <w:szCs w:val="24"/>
          <w:lang w:val="en-US" w:eastAsia="zh-CN" w:bidi="ar-SA"/>
        </w:rPr>
      </w:pPr>
    </w:p>
    <w:p w14:paraId="4F88E309">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受</w:t>
      </w:r>
      <w:r>
        <w:rPr>
          <w:rFonts w:hint="eastAsia" w:ascii="仿宋" w:hAnsi="仿宋" w:eastAsia="仿宋" w:cs="仿宋"/>
          <w:sz w:val="28"/>
          <w:szCs w:val="28"/>
        </w:rPr>
        <w:t>托方（</w:t>
      </w:r>
      <w:r>
        <w:rPr>
          <w:rFonts w:hint="eastAsia" w:ascii="仿宋" w:hAnsi="仿宋" w:eastAsia="仿宋" w:cs="仿宋"/>
          <w:sz w:val="28"/>
          <w:szCs w:val="28"/>
          <w:lang w:val="en-US" w:eastAsia="zh-CN"/>
        </w:rPr>
        <w:t>乙方</w:t>
      </w:r>
      <w:r>
        <w:rPr>
          <w:rFonts w:hint="eastAsia" w:ascii="仿宋" w:hAnsi="仿宋" w:eastAsia="仿宋" w:cs="仿宋"/>
          <w:sz w:val="28"/>
          <w:szCs w:val="28"/>
        </w:rPr>
        <w:t>）：</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（盖章）</w:t>
      </w:r>
    </w:p>
    <w:p w14:paraId="4D0A7208">
      <w:pPr>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法人</w:t>
      </w:r>
      <w:r>
        <w:rPr>
          <w:rFonts w:hint="eastAsia" w:ascii="仿宋" w:hAnsi="仿宋" w:eastAsia="仿宋" w:cs="仿宋"/>
          <w:sz w:val="28"/>
          <w:szCs w:val="28"/>
          <w:lang w:val="en-US" w:eastAsia="zh-CN"/>
        </w:rPr>
        <w:t>代表人</w:t>
      </w:r>
      <w:r>
        <w:rPr>
          <w:rFonts w:hint="eastAsia" w:ascii="仿宋" w:hAnsi="仿宋" w:eastAsia="仿宋" w:cs="仿宋"/>
          <w:sz w:val="28"/>
          <w:szCs w:val="28"/>
        </w:rPr>
        <w:t xml:space="preserve">                                              </w:t>
      </w:r>
    </w:p>
    <w:p w14:paraId="0B16E3F2">
      <w:pPr>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或</w:t>
      </w:r>
      <w:r>
        <w:rPr>
          <w:rFonts w:hint="eastAsia" w:ascii="仿宋" w:hAnsi="仿宋" w:eastAsia="仿宋" w:cs="仿宋"/>
          <w:sz w:val="28"/>
          <w:szCs w:val="28"/>
          <w:lang w:val="en-US" w:eastAsia="zh-CN"/>
        </w:rPr>
        <w:t>其</w:t>
      </w:r>
      <w:r>
        <w:rPr>
          <w:rFonts w:hint="eastAsia" w:ascii="仿宋" w:hAnsi="仿宋" w:eastAsia="仿宋" w:cs="仿宋"/>
          <w:sz w:val="28"/>
          <w:szCs w:val="28"/>
        </w:rPr>
        <w:t>委托代理人（</w:t>
      </w:r>
      <w:r>
        <w:rPr>
          <w:rFonts w:hint="eastAsia" w:ascii="仿宋" w:hAnsi="仿宋" w:eastAsia="仿宋" w:cs="仿宋"/>
          <w:sz w:val="28"/>
          <w:szCs w:val="28"/>
          <w:lang w:val="en-US" w:eastAsia="zh-CN"/>
        </w:rPr>
        <w:t>签字或</w:t>
      </w:r>
      <w:r>
        <w:rPr>
          <w:rFonts w:hint="eastAsia" w:ascii="仿宋" w:hAnsi="仿宋" w:eastAsia="仿宋" w:cs="仿宋"/>
          <w:sz w:val="28"/>
          <w:szCs w:val="28"/>
        </w:rPr>
        <w:t>签章）：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74D94DF5">
      <w:pPr>
        <w:spacing w:line="560" w:lineRule="exact"/>
        <w:ind w:firstLine="560" w:firstLineChars="200"/>
        <w:jc w:val="left"/>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单位</w:t>
      </w:r>
      <w:r>
        <w:rPr>
          <w:rFonts w:hint="eastAsia" w:ascii="仿宋" w:hAnsi="仿宋" w:eastAsia="仿宋" w:cs="仿宋"/>
          <w:sz w:val="28"/>
          <w:szCs w:val="28"/>
        </w:rPr>
        <w:t>地址：</w:t>
      </w:r>
      <w:r>
        <w:rPr>
          <w:rFonts w:hint="eastAsia" w:ascii="仿宋" w:hAnsi="仿宋" w:eastAsia="仿宋" w:cs="仿宋"/>
          <w:sz w:val="28"/>
          <w:szCs w:val="28"/>
          <w:u w:val="single"/>
          <w:lang w:val="en-US" w:eastAsia="zh-CN"/>
        </w:rPr>
        <w:t xml:space="preserve">             </w:t>
      </w:r>
    </w:p>
    <w:p w14:paraId="562CFB41">
      <w:pPr>
        <w:spacing w:line="560" w:lineRule="exact"/>
        <w:ind w:firstLine="560" w:firstLineChars="200"/>
        <w:jc w:val="left"/>
        <w:rPr>
          <w:rFonts w:hint="eastAsia" w:ascii="Calibri" w:hAnsi="Calibri" w:eastAsia="仿宋" w:cs="Times New Roman"/>
          <w:u w:val="single"/>
          <w:lang w:val="en-US" w:eastAsia="zh-CN"/>
        </w:rPr>
      </w:pPr>
      <w:r>
        <w:rPr>
          <w:rFonts w:hint="eastAsia" w:ascii="仿宋" w:hAnsi="仿宋" w:eastAsia="仿宋" w:cs="仿宋"/>
          <w:sz w:val="28"/>
          <w:szCs w:val="28"/>
          <w:lang w:val="en-US" w:eastAsia="zh-CN"/>
        </w:rPr>
        <w:t>联系电话：</w:t>
      </w:r>
      <w:r>
        <w:rPr>
          <w:rFonts w:hint="eastAsia" w:ascii="Calibri" w:hAnsi="Calibri" w:eastAsia="仿宋" w:cs="Times New Roman"/>
          <w:u w:val="single"/>
          <w:lang w:val="en-US" w:eastAsia="zh-CN"/>
        </w:rPr>
        <w:t xml:space="preserve">                  </w:t>
      </w:r>
    </w:p>
    <w:p w14:paraId="7CCE3869">
      <w:pPr>
        <w:widowControl w:val="0"/>
        <w:ind w:firstLine="560" w:firstLineChars="200"/>
        <w:jc w:val="both"/>
        <w:rPr>
          <w:rFonts w:hint="eastAsia" w:ascii="Calibri" w:hAnsi="Calibri" w:eastAsia="宋体" w:cs="Times New Roman"/>
          <w:kern w:val="2"/>
          <w:sz w:val="21"/>
          <w:szCs w:val="24"/>
          <w:lang w:val="en-US" w:eastAsia="zh-CN" w:bidi="ar-SA"/>
        </w:rPr>
      </w:pPr>
      <w:r>
        <w:rPr>
          <w:rFonts w:hint="eastAsia" w:ascii="仿宋" w:hAnsi="仿宋" w:eastAsia="仿宋" w:cs="仿宋"/>
          <w:kern w:val="2"/>
          <w:sz w:val="28"/>
          <w:szCs w:val="28"/>
          <w:lang w:val="en-US" w:eastAsia="zh-CN" w:bidi="ar-SA"/>
        </w:rPr>
        <w:t>日    期：     年    月   日</w:t>
      </w:r>
    </w:p>
    <w:p w14:paraId="3918DEEF">
      <w:pPr>
        <w:widowControl w:val="0"/>
        <w:spacing w:after="120"/>
        <w:jc w:val="both"/>
        <w:rPr>
          <w:rFonts w:hint="eastAsia" w:ascii="Calibri" w:hAnsi="Calibri" w:eastAsia="宋体" w:cs="Times New Roman"/>
          <w:kern w:val="2"/>
          <w:sz w:val="24"/>
          <w:szCs w:val="11"/>
          <w:lang w:val="en-US" w:eastAsia="zh-CN" w:bidi="ar-SA"/>
        </w:rPr>
      </w:pPr>
    </w:p>
    <w:p w14:paraId="0A3FFB12">
      <w:pPr>
        <w:numPr>
          <w:ilvl w:val="0"/>
          <w:numId w:val="0"/>
        </w:numPr>
        <w:jc w:val="both"/>
        <w:rPr>
          <w:rFonts w:hint="eastAsia" w:ascii="Calibri" w:hAnsi="Calibri" w:eastAsia="宋体" w:cs="Times New Roman"/>
          <w:b/>
          <w:bCs/>
          <w:sz w:val="44"/>
          <w:szCs w:val="44"/>
          <w:lang w:val="en-US" w:eastAsia="zh-CN"/>
        </w:rPr>
      </w:pPr>
    </w:p>
    <w:p w14:paraId="0E7A13C2">
      <w:pPr>
        <w:jc w:val="center"/>
        <w:outlineLvl w:val="9"/>
        <w:rPr>
          <w:rFonts w:hint="eastAsia" w:ascii="Times New Roman" w:hAnsi="Times New Roman" w:eastAsia="宋体" w:cs="Times New Roman"/>
          <w:b/>
          <w:sz w:val="32"/>
          <w:szCs w:val="32"/>
        </w:rPr>
      </w:pPr>
      <w:r>
        <w:rPr>
          <w:rFonts w:hint="eastAsia" w:ascii="Times New Roman" w:hAnsi="Times New Roman" w:eastAsia="宋体" w:cs="Times New Roman"/>
          <w:b/>
          <w:sz w:val="32"/>
          <w:szCs w:val="32"/>
        </w:rPr>
        <w:br w:type="page"/>
      </w:r>
    </w:p>
    <w:p w14:paraId="3122F6CA">
      <w:pPr>
        <w:widowControl w:val="0"/>
        <w:jc w:val="center"/>
        <w:outlineLvl w:val="1"/>
        <w:rPr>
          <w:rFonts w:ascii="宋体" w:hAnsi="宋体" w:eastAsia="宋体" w:cs="Times New Roman"/>
          <w:b/>
          <w:kern w:val="0"/>
          <w:sz w:val="32"/>
          <w:szCs w:val="32"/>
          <w:lang w:val="en-US" w:eastAsia="zh-CN" w:bidi="ar-SA"/>
        </w:rPr>
      </w:pPr>
      <w:r>
        <w:rPr>
          <w:rFonts w:hint="eastAsia" w:ascii="Times New Roman" w:hAnsi="Times New Roman" w:eastAsia="宋体" w:cs="Times New Roman"/>
          <w:b/>
          <w:kern w:val="2"/>
          <w:sz w:val="32"/>
          <w:szCs w:val="32"/>
          <w:lang w:val="en-US" w:eastAsia="zh-CN" w:bidi="ar-SA"/>
        </w:rPr>
        <w:t>廉政合同</w:t>
      </w:r>
    </w:p>
    <w:p w14:paraId="6965FC5D">
      <w:pPr>
        <w:widowControl w:val="0"/>
        <w:snapToGrid w:val="0"/>
        <w:spacing w:line="52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根据交通部《关于在交通基础设施建设中加强廉政建设的若干意见》以及有关工程建设、廉政建设的规定，为做好工程建设中的党风廉政建设，保证工程建设高效优质，保证建设资金的安全和有效使用以及投资效益，建设工程的项目业主</w:t>
      </w:r>
      <w:r>
        <w:rPr>
          <w:rFonts w:hint="eastAsia" w:ascii="仿宋" w:hAnsi="仿宋" w:eastAsia="仿宋" w:cs="仿宋"/>
          <w:kern w:val="2"/>
          <w:sz w:val="28"/>
          <w:szCs w:val="28"/>
          <w:u w:val="single"/>
          <w:lang w:val="en-US" w:eastAsia="zh-CN" w:bidi="ar-SA"/>
        </w:rPr>
        <w:t>广西壮族自治区港航发展中心</w:t>
      </w:r>
      <w:r>
        <w:rPr>
          <w:rFonts w:hint="eastAsia" w:ascii="仿宋" w:hAnsi="仿宋" w:eastAsia="仿宋" w:cs="仿宋"/>
          <w:kern w:val="2"/>
          <w:sz w:val="28"/>
          <w:szCs w:val="28"/>
          <w:lang w:val="en-US" w:eastAsia="zh-CN" w:bidi="ar-SA"/>
        </w:rPr>
        <w:t>（以下简称“甲方”）与</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（以下简称“乙方”），特订立如下合同。</w:t>
      </w:r>
    </w:p>
    <w:p w14:paraId="240E9D88">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1．甲乙双方的权利和义务</w:t>
      </w:r>
    </w:p>
    <w:p w14:paraId="2826210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（1）严格遵守党的政策规定和国家有关法律法规及交通部的有关规定。</w:t>
      </w:r>
    </w:p>
    <w:p w14:paraId="615AE88D">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（2）严格执行</w:t>
      </w:r>
      <w:r>
        <w:rPr>
          <w:rFonts w:hint="eastAsia" w:ascii="仿宋" w:hAnsi="仿宋" w:eastAsia="仿宋" w:cs="仿宋"/>
          <w:kern w:val="2"/>
          <w:sz w:val="28"/>
          <w:szCs w:val="28"/>
          <w:u w:val="single"/>
          <w:lang w:val="en-US" w:eastAsia="zh-CN" w:bidi="ar-SA"/>
        </w:rPr>
        <w:t>北海港铁山港区5万至10万吨级锚地工程安全咨询技术服务合同</w:t>
      </w:r>
      <w:r>
        <w:rPr>
          <w:rFonts w:hint="eastAsia" w:ascii="仿宋" w:hAnsi="仿宋" w:eastAsia="仿宋" w:cs="仿宋"/>
          <w:kern w:val="2"/>
          <w:sz w:val="28"/>
          <w:szCs w:val="28"/>
          <w:lang w:val="en-US" w:eastAsia="zh-CN" w:bidi="ar-SA"/>
        </w:rPr>
        <w:t>文件，自觉按合同办事。</w:t>
      </w:r>
    </w:p>
    <w:p w14:paraId="2BDF88D7">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（3）双方的业务活动坚持公开、公正、诚信、透明的原则（法律认定的商业秘密和合同文件另有规定除外），不得损害国家和集体利益，违反工程建设管理规章制度。</w:t>
      </w:r>
    </w:p>
    <w:p w14:paraId="51658D1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（4）建立健全廉政制度，开展廉政教育，设计廉政告示牌，公布举报电话，监督并认真查处违法违纪行为。</w:t>
      </w:r>
    </w:p>
    <w:p w14:paraId="215437E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（5）发现对方在业务活动中有违反廉政规定的行为，有及时提醒对方纠正的权利和义务。</w:t>
      </w:r>
    </w:p>
    <w:p w14:paraId="44EE1B75">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（6）发现对方严重违反合同义务条款的行为，有向其上级有关部门举报、建议给予处理并要求告知处理结果的权利。</w:t>
      </w:r>
    </w:p>
    <w:p w14:paraId="1A2FDB1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2．甲方的义务</w:t>
      </w:r>
    </w:p>
    <w:p w14:paraId="0CE3AD40">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⑴ 甲方及其工作人员不得索要或接受乙方的礼金、有价证券和物品，不得在乙方报销任何应由甲方或甲方工作人员个人支付的费用等。</w:t>
      </w:r>
    </w:p>
    <w:p w14:paraId="230D9236">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⑵ 甲方工作人员不得参加乙方安排的宴请和娱乐活动；不得接受乙方提供的通讯工具、交通工具和办公用品等。</w:t>
      </w:r>
    </w:p>
    <w:p w14:paraId="69B5E537">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⑶ 甲方及其工作人员不得要求或者接受乙方为其住房装修、婚丧嫁娶活动、配偶子女的工作安排以及出国出境、旅游等提供方便等。</w:t>
      </w:r>
    </w:p>
    <w:p w14:paraId="17D74A54">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⑷ 甲方工作人员及其配偶、子女不得从事与甲方工程有关的材料设备供应、工程分包、劳务等经济活动等。</w:t>
      </w:r>
    </w:p>
    <w:p w14:paraId="4A18C05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⑸ 甲方及其工作人员不得以任何理由向乙方推荐分包单位或推销材料，不得要求乙方购买合同规定外的材料和设备。</w:t>
      </w:r>
    </w:p>
    <w:p w14:paraId="57D6895E">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⑹ 甲方工作人员要秉公办事，不准营私舞弊，不准利用职权从事各种个人有偿中介活动和安排个人施工队伍。</w:t>
      </w:r>
    </w:p>
    <w:p w14:paraId="6ED2617E">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3．乙方的义务</w:t>
      </w:r>
    </w:p>
    <w:p w14:paraId="7C8B2500">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⑴ 乙方不得以任何理由向甲方及其工作人员行贿或馈赠礼金、有价证券、礼品。</w:t>
      </w:r>
    </w:p>
    <w:p w14:paraId="7936B6C6">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⑵ 乙方不得以任何名义为甲方及其工作人员报销应由甲方单位或个人支付的任何费用。</w:t>
      </w:r>
    </w:p>
    <w:p w14:paraId="052EC013">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⑶ 乙方不得以任何理由安排甲方工作人员参加宴请及娱乐活动。</w:t>
      </w:r>
    </w:p>
    <w:p w14:paraId="0273415D">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⑷ 乙方不得为甲方单位和个人购置或提拱通讯工具、交通工具和高档办公用品等。</w:t>
      </w:r>
    </w:p>
    <w:p w14:paraId="134B089A">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4．违约责任</w:t>
      </w:r>
    </w:p>
    <w:p w14:paraId="0EDC340E">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⑴ 甲方及其工作人员违反本合同第一、二条，按管理权限，依据有关规定给予党纪、政纪或组织处理；涉嫌犯罪的，移交司法机关追究刑事责任；给乙方单位造成经济损失的，应予以赔偿。</w:t>
      </w:r>
    </w:p>
    <w:p w14:paraId="5A06FCB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⑵ 乙方及其工作人员违反本合同第一、三条，按管理权限，依据有关规定给予党纪、政纪组织处理；给甲方单位造成经济损失的，应予以赔偿；情节严重的，甲方建议交通工程建设主管部门给予乙方一至三年内不得进入其主管的交通工程建设市场的处罚。</w:t>
      </w:r>
    </w:p>
    <w:p w14:paraId="1D15D67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5．本合同有效期为甲方双方签署之日起至该工程项目交工验收后止。</w:t>
      </w:r>
    </w:p>
    <w:p w14:paraId="5298352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6．本合同作为</w:t>
      </w:r>
      <w:r>
        <w:rPr>
          <w:rFonts w:hint="eastAsia" w:ascii="仿宋" w:hAnsi="仿宋" w:eastAsia="仿宋" w:cs="仿宋"/>
          <w:kern w:val="2"/>
          <w:sz w:val="28"/>
          <w:szCs w:val="28"/>
          <w:u w:val="single"/>
          <w:lang w:val="en-US" w:eastAsia="zh-CN" w:bidi="ar-SA"/>
        </w:rPr>
        <w:t>北海港铁山港区5万至10万吨级锚地工程安全咨询技术服务合同</w:t>
      </w:r>
      <w:r>
        <w:rPr>
          <w:rFonts w:hint="eastAsia" w:ascii="仿宋" w:hAnsi="仿宋" w:eastAsia="仿宋" w:cs="仿宋"/>
          <w:kern w:val="2"/>
          <w:sz w:val="28"/>
          <w:szCs w:val="28"/>
          <w:lang w:val="en-US" w:eastAsia="zh-CN" w:bidi="ar-SA"/>
        </w:rPr>
        <w:t>的附件，与技术服务合同具有同等的法律效力，经合同双方签署立即生效。</w:t>
      </w:r>
    </w:p>
    <w:p w14:paraId="3F42610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7．本合同一式肆份，甲方执贰份、乙方执贰份。</w:t>
      </w:r>
    </w:p>
    <w:p w14:paraId="63E4F4A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Cs/>
          <w:color w:val="000000"/>
          <w:sz w:val="28"/>
          <w:szCs w:val="28"/>
        </w:rPr>
      </w:pPr>
      <w:r>
        <w:rPr>
          <w:rFonts w:hint="eastAsia" w:ascii="仿宋" w:hAnsi="仿宋" w:eastAsia="仿宋" w:cs="仿宋"/>
          <w:bCs/>
          <w:color w:val="000000"/>
          <w:sz w:val="28"/>
          <w:szCs w:val="28"/>
        </w:rPr>
        <w:t>（以下无正文）</w:t>
      </w:r>
    </w:p>
    <w:p w14:paraId="72EFC51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rPr>
      </w:pPr>
    </w:p>
    <w:p w14:paraId="2D3BF728">
      <w:pPr>
        <w:widowControl w:val="0"/>
        <w:ind w:firstLine="560" w:firstLineChars="200"/>
        <w:jc w:val="both"/>
        <w:rPr>
          <w:rFonts w:hint="eastAsia" w:ascii="仿宋" w:hAnsi="仿宋" w:eastAsia="仿宋" w:cs="仿宋"/>
          <w:kern w:val="2"/>
          <w:sz w:val="28"/>
          <w:szCs w:val="28"/>
          <w:lang w:val="en-US" w:eastAsia="zh-CN" w:bidi="ar-SA"/>
        </w:rPr>
      </w:pPr>
    </w:p>
    <w:p w14:paraId="60ECCB31">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委托方（甲方）：</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（盖章）</w:t>
      </w:r>
    </w:p>
    <w:p w14:paraId="320F3785">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法人代表人                                              </w:t>
      </w:r>
    </w:p>
    <w:p w14:paraId="59416210">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或其委托代理人（签字或签章）：</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 xml:space="preserve">                            </w:t>
      </w:r>
    </w:p>
    <w:p w14:paraId="5E4F0563">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单位地址：             </w:t>
      </w:r>
    </w:p>
    <w:p w14:paraId="55815DB3">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联系电话：                  </w:t>
      </w:r>
    </w:p>
    <w:p w14:paraId="28C5511D">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日    期：     年    月   日</w:t>
      </w:r>
    </w:p>
    <w:p w14:paraId="17F3F91E">
      <w:pPr>
        <w:spacing w:line="560" w:lineRule="exact"/>
        <w:ind w:firstLine="560" w:firstLineChars="200"/>
        <w:jc w:val="left"/>
        <w:rPr>
          <w:rFonts w:hint="eastAsia" w:ascii="仿宋" w:hAnsi="仿宋" w:eastAsia="仿宋" w:cs="仿宋"/>
          <w:kern w:val="2"/>
          <w:sz w:val="28"/>
          <w:szCs w:val="28"/>
          <w:lang w:val="en-US" w:eastAsia="zh-CN" w:bidi="ar-SA"/>
        </w:rPr>
      </w:pPr>
    </w:p>
    <w:p w14:paraId="46EE2646">
      <w:pPr>
        <w:spacing w:line="560" w:lineRule="exact"/>
        <w:jc w:val="left"/>
        <w:rPr>
          <w:rFonts w:hint="eastAsia" w:ascii="仿宋" w:hAnsi="仿宋" w:eastAsia="仿宋" w:cs="仿宋"/>
          <w:kern w:val="2"/>
          <w:sz w:val="28"/>
          <w:szCs w:val="28"/>
          <w:lang w:val="en-US" w:eastAsia="zh-CN" w:bidi="ar-SA"/>
        </w:rPr>
      </w:pPr>
    </w:p>
    <w:p w14:paraId="7CCBE2B8">
      <w:pPr>
        <w:spacing w:line="560" w:lineRule="exact"/>
        <w:ind w:firstLine="560" w:firstLineChars="2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受托方（乙方）：</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（盖章）</w:t>
      </w:r>
    </w:p>
    <w:p w14:paraId="3103D616">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法人代表人                                              </w:t>
      </w:r>
    </w:p>
    <w:p w14:paraId="51530D3D">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或其委托代理人（签字或签章）：</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 xml:space="preserve">                              </w:t>
      </w:r>
    </w:p>
    <w:p w14:paraId="2BAFC9E1">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单位地址：             </w:t>
      </w:r>
    </w:p>
    <w:p w14:paraId="088B0159">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联系电话：                  </w:t>
      </w:r>
    </w:p>
    <w:p w14:paraId="580B6148">
      <w:pPr>
        <w:widowControl w:val="0"/>
        <w:ind w:firstLine="560" w:firstLineChars="200"/>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日    期：     年    月   日</w:t>
      </w:r>
    </w:p>
    <w:bookmarkEnd w:id="101"/>
    <w:bookmarkEnd w:id="102"/>
    <w:bookmarkEnd w:id="103"/>
    <w:bookmarkEnd w:id="104"/>
    <w:bookmarkEnd w:id="105"/>
    <w:bookmarkEnd w:id="106"/>
    <w:bookmarkEnd w:id="107"/>
    <w:bookmarkEnd w:id="108"/>
    <w:p w14:paraId="0138F1FF">
      <w:pPr>
        <w:pStyle w:val="29"/>
        <w:ind w:firstLine="0" w:firstLineChars="0"/>
        <w:jc w:val="both"/>
        <w:rPr>
          <w:b/>
          <w:bCs/>
          <w:sz w:val="44"/>
          <w:szCs w:val="44"/>
          <w:highlight w:val="none"/>
        </w:rPr>
      </w:pPr>
    </w:p>
    <w:sectPr>
      <w:footerReference r:id="rId9" w:type="first"/>
      <w:headerReference r:id="rId7" w:type="default"/>
      <w:footerReference r:id="rId8" w:type="default"/>
      <w:pgSz w:w="11906" w:h="16838"/>
      <w:pgMar w:top="1134" w:right="1134" w:bottom="1134" w:left="1134" w:header="851" w:footer="56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幼圆">
    <w:panose1 w:val="0201050906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9B684">
    <w:pPr>
      <w:pStyle w:val="17"/>
      <w:tabs>
        <w:tab w:val="center" w:pos="4439"/>
        <w:tab w:val="clear" w:pos="4153"/>
      </w:tabs>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31445"/>
              <wp:effectExtent l="0" t="0" r="0" b="0"/>
              <wp:wrapNone/>
              <wp:docPr id="7" name="文本框 7"/>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5DF701A9">
                          <w:pPr>
                            <w:pStyle w:val="17"/>
                          </w:pPr>
                          <w:r>
                            <w:fldChar w:fldCharType="begin"/>
                          </w:r>
                          <w:r>
                            <w:instrText xml:space="preserve"> PAGE  \* MERGEFORMAT </w:instrText>
                          </w:r>
                          <w:r>
                            <w:fldChar w:fldCharType="separate"/>
                          </w:r>
                          <w:r>
                            <w:t>20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NG89CvHAQAAigMAAA4AAAAAAAAAAQAgAAAAHwEAAGRycy9lMm9Eb2Mu&#10;eG1sUEsFBgAAAAAGAAYAWQEAAFgFAAAAAA==&#10;">
              <v:fill on="f" focussize="0,0"/>
              <v:stroke on="f"/>
              <v:imagedata o:title=""/>
              <o:lock v:ext="edit" aspectratio="f"/>
              <v:textbox inset="0mm,0mm,0mm,0mm" style="mso-fit-shape-to-text:t;">
                <w:txbxContent>
                  <w:p w14:paraId="5DF701A9">
                    <w:pPr>
                      <w:pStyle w:val="17"/>
                    </w:pPr>
                    <w:r>
                      <w:fldChar w:fldCharType="begin"/>
                    </w:r>
                    <w:r>
                      <w:instrText xml:space="preserve"> PAGE  \* MERGEFORMAT </w:instrText>
                    </w:r>
                    <w:r>
                      <w:fldChar w:fldCharType="separate"/>
                    </w:r>
                    <w:r>
                      <w:t>20</w:t>
                    </w:r>
                    <w:r>
                      <w:fldChar w:fldCharType="end"/>
                    </w:r>
                  </w:p>
                </w:txbxContent>
              </v:textbox>
            </v:shape>
          </w:pict>
        </mc:Fallback>
      </mc:AlternateContent>
    </w:r>
  </w:p>
  <w:p w14:paraId="23DBC6B0">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93F661">
    <w:pPr>
      <w:pStyle w:val="17"/>
      <w:tabs>
        <w:tab w:val="center" w:pos="4439"/>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5303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74B1E883"/>
                      </w:txbxContent>
                    </wps:txbx>
                    <wps:bodyPr wrap="none" lIns="0" tIns="0" rIns="0" bIns="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62336;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kFT5rQAAAAAwEAAA8AAAAAAAAAAQAgAAAAIgAAAGRycy9kb3ducmV2LnhtbFBL&#10;AQIUABQAAAAIAIdO4kBUxB8bxQEAAIsDAAAOAAAAAAAAAAEAIAAAAB8BAABkcnMvZTJvRG9jLnht&#10;bFBLBQYAAAAABgAGAFkBAABWBQAAAAA=&#10;">
              <v:fill on="f" focussize="0,0"/>
              <v:stroke on="f"/>
              <v:imagedata o:title=""/>
              <o:lock v:ext="edit" aspectratio="f"/>
              <v:textbox inset="0mm,0mm,0mm,0mm" style="mso-fit-shape-to-text:t;">
                <w:txbxContent>
                  <w:p w14:paraId="74B1E883"/>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390B1">
    <w:pPr>
      <w:pStyle w:val="1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7649FD05">
                          <w:pPr>
                            <w:pStyle w:val="17"/>
                            <w:jc w:val="center"/>
                          </w:pPr>
                          <w:r>
                            <w:fldChar w:fldCharType="begin"/>
                          </w:r>
                          <w:r>
                            <w:instrText xml:space="preserve"> PAGE  \* MERGEFORMAT </w:instrText>
                          </w:r>
                          <w:r>
                            <w:fldChar w:fldCharType="separate"/>
                          </w:r>
                          <w:r>
                            <w:t>37</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D5X5J0AAAAAMBAAAPAAAAAAAAAAEAIAAAACIAAABkcnMvZG93bnJldi54bWxQ&#10;SwECFAAUAAAACACHTuJAt87d2MYBAACLAwAADgAAAAAAAAABACAAAAAfAQAAZHJzL2Uyb0RvYy54&#10;bWxQSwUGAAAAAAYABgBZAQAAVwUAAAAA&#10;">
              <v:fill on="f" focussize="0,0"/>
              <v:stroke on="f"/>
              <v:imagedata o:title=""/>
              <o:lock v:ext="edit" aspectratio="f"/>
              <v:textbox inset="0mm,0mm,0mm,0mm" style="mso-fit-shape-to-text:t;">
                <w:txbxContent>
                  <w:p w14:paraId="7649FD05">
                    <w:pPr>
                      <w:pStyle w:val="17"/>
                      <w:jc w:val="center"/>
                    </w:pPr>
                    <w:r>
                      <w:fldChar w:fldCharType="begin"/>
                    </w:r>
                    <w:r>
                      <w:instrText xml:space="preserve"> PAGE  \* MERGEFORMAT </w:instrText>
                    </w:r>
                    <w:r>
                      <w:fldChar w:fldCharType="separate"/>
                    </w:r>
                    <w:r>
                      <w:t>37</w:t>
                    </w:r>
                    <w:r>
                      <w:fldChar w:fldCharType="end"/>
                    </w:r>
                  </w:p>
                </w:txbxContent>
              </v:textbox>
            </v:shape>
          </w:pict>
        </mc:Fallback>
      </mc:AlternateContent>
    </w:r>
  </w:p>
  <w:p w14:paraId="5CE2D5E7">
    <w:pPr>
      <w:pStyle w:val="1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AC5E7">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07C169C5">
                          <w:pPr>
                            <w:pStyle w:val="17"/>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V+SdAAAAADAQAADwAAAAAAAAABACAAAAAiAAAAZHJzL2Rvd25yZXYueG1s&#10;UEsBAhQAFAAAAAgAh07iQDhQJ3LHAQAAiwMAAA4AAAAAAAAAAQAgAAAAHwEAAGRycy9lMm9Eb2Mu&#10;eG1sUEsFBgAAAAAGAAYAWQEAAFgFAAAAAA==&#10;">
              <v:fill on="f" focussize="0,0"/>
              <v:stroke on="f"/>
              <v:imagedata o:title=""/>
              <o:lock v:ext="edit" aspectratio="f"/>
              <v:textbox inset="0mm,0mm,0mm,0mm" style="mso-fit-shape-to-text:t;">
                <w:txbxContent>
                  <w:p w14:paraId="07C169C5">
                    <w:pPr>
                      <w:pStyle w:val="17"/>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95B99">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A1033">
    <w:pPr>
      <w:pStyle w:val="18"/>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CA126">
    <w:pPr>
      <w:pStyle w:val="18"/>
      <w:pBdr>
        <w:bottom w:val="none" w:color="auto" w:sz="0" w:space="0"/>
      </w:pBdr>
      <w:tabs>
        <w:tab w:val="center" w:pos="0"/>
        <w:tab w:val="left" w:pos="8306"/>
        <w:tab w:val="clear" w:pos="4153"/>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1OTAyNjUwMzAwOTUzNDY4MDgzZGQ4NmQxNDljMzUifQ=="/>
  </w:docVars>
  <w:rsids>
    <w:rsidRoot w:val="34C93999"/>
    <w:rsid w:val="001077E5"/>
    <w:rsid w:val="00120044"/>
    <w:rsid w:val="001249E5"/>
    <w:rsid w:val="001370CC"/>
    <w:rsid w:val="002074A1"/>
    <w:rsid w:val="0024633E"/>
    <w:rsid w:val="002A321A"/>
    <w:rsid w:val="002E0DBD"/>
    <w:rsid w:val="002F2BC6"/>
    <w:rsid w:val="00337FF8"/>
    <w:rsid w:val="00376890"/>
    <w:rsid w:val="003914E4"/>
    <w:rsid w:val="004129E9"/>
    <w:rsid w:val="00437639"/>
    <w:rsid w:val="00445134"/>
    <w:rsid w:val="004759B0"/>
    <w:rsid w:val="004A514D"/>
    <w:rsid w:val="004B2FF5"/>
    <w:rsid w:val="004C2157"/>
    <w:rsid w:val="004C23B8"/>
    <w:rsid w:val="004F44A0"/>
    <w:rsid w:val="00513C9C"/>
    <w:rsid w:val="00533003"/>
    <w:rsid w:val="00560754"/>
    <w:rsid w:val="005750CF"/>
    <w:rsid w:val="00644C63"/>
    <w:rsid w:val="0067215E"/>
    <w:rsid w:val="006D1841"/>
    <w:rsid w:val="006D1962"/>
    <w:rsid w:val="006F21CF"/>
    <w:rsid w:val="0074337D"/>
    <w:rsid w:val="0075157B"/>
    <w:rsid w:val="00795E21"/>
    <w:rsid w:val="007C12D2"/>
    <w:rsid w:val="007C77CE"/>
    <w:rsid w:val="007F27CB"/>
    <w:rsid w:val="007F6099"/>
    <w:rsid w:val="00833F13"/>
    <w:rsid w:val="0087406B"/>
    <w:rsid w:val="008D7B67"/>
    <w:rsid w:val="00923A67"/>
    <w:rsid w:val="009545EB"/>
    <w:rsid w:val="009F2F68"/>
    <w:rsid w:val="00AF6A6D"/>
    <w:rsid w:val="00B2494B"/>
    <w:rsid w:val="00B47223"/>
    <w:rsid w:val="00B66956"/>
    <w:rsid w:val="00B74FA0"/>
    <w:rsid w:val="00B8222F"/>
    <w:rsid w:val="00BF6D0E"/>
    <w:rsid w:val="00C03FA9"/>
    <w:rsid w:val="00C26B47"/>
    <w:rsid w:val="00C30C5D"/>
    <w:rsid w:val="00C50E49"/>
    <w:rsid w:val="00C96759"/>
    <w:rsid w:val="00CC1689"/>
    <w:rsid w:val="00D028CA"/>
    <w:rsid w:val="00D45E9B"/>
    <w:rsid w:val="00D80D26"/>
    <w:rsid w:val="00D856B9"/>
    <w:rsid w:val="00DA6169"/>
    <w:rsid w:val="00DF6716"/>
    <w:rsid w:val="00E15E97"/>
    <w:rsid w:val="00E46AD2"/>
    <w:rsid w:val="00E73E52"/>
    <w:rsid w:val="00EA1794"/>
    <w:rsid w:val="00EA17BF"/>
    <w:rsid w:val="00EC3DEE"/>
    <w:rsid w:val="00F21422"/>
    <w:rsid w:val="00F464C3"/>
    <w:rsid w:val="00FD2DED"/>
    <w:rsid w:val="015837E7"/>
    <w:rsid w:val="019404F8"/>
    <w:rsid w:val="01B97F5E"/>
    <w:rsid w:val="023A2582"/>
    <w:rsid w:val="0241242E"/>
    <w:rsid w:val="02532161"/>
    <w:rsid w:val="02777065"/>
    <w:rsid w:val="02FF20EF"/>
    <w:rsid w:val="03121CB1"/>
    <w:rsid w:val="03327053"/>
    <w:rsid w:val="03F86B1C"/>
    <w:rsid w:val="047D34C5"/>
    <w:rsid w:val="04EA18B4"/>
    <w:rsid w:val="04F80D9E"/>
    <w:rsid w:val="05017C52"/>
    <w:rsid w:val="056C0210"/>
    <w:rsid w:val="05AC2A96"/>
    <w:rsid w:val="05D073C6"/>
    <w:rsid w:val="05EF43DC"/>
    <w:rsid w:val="06093262"/>
    <w:rsid w:val="0650484D"/>
    <w:rsid w:val="06B55160"/>
    <w:rsid w:val="06DD0D61"/>
    <w:rsid w:val="06E1398D"/>
    <w:rsid w:val="06E65352"/>
    <w:rsid w:val="074F5A1D"/>
    <w:rsid w:val="07635DC6"/>
    <w:rsid w:val="07AE5CC4"/>
    <w:rsid w:val="08013031"/>
    <w:rsid w:val="08640C24"/>
    <w:rsid w:val="089F3854"/>
    <w:rsid w:val="08C77405"/>
    <w:rsid w:val="08FB7730"/>
    <w:rsid w:val="08FC70AE"/>
    <w:rsid w:val="0925661E"/>
    <w:rsid w:val="094B3982"/>
    <w:rsid w:val="09CC40B1"/>
    <w:rsid w:val="0AEB7501"/>
    <w:rsid w:val="0B705B32"/>
    <w:rsid w:val="0B7F7B23"/>
    <w:rsid w:val="0C154AE6"/>
    <w:rsid w:val="0C71390F"/>
    <w:rsid w:val="0C780787"/>
    <w:rsid w:val="0CAC2B9A"/>
    <w:rsid w:val="0CFD1647"/>
    <w:rsid w:val="0D693D8C"/>
    <w:rsid w:val="0DC14423"/>
    <w:rsid w:val="0E630A57"/>
    <w:rsid w:val="0EC145B8"/>
    <w:rsid w:val="0ECC18E9"/>
    <w:rsid w:val="0F2D5DBF"/>
    <w:rsid w:val="0F87169C"/>
    <w:rsid w:val="10233173"/>
    <w:rsid w:val="102962AF"/>
    <w:rsid w:val="115351DC"/>
    <w:rsid w:val="11651569"/>
    <w:rsid w:val="11CE52C6"/>
    <w:rsid w:val="1238175F"/>
    <w:rsid w:val="12C435FB"/>
    <w:rsid w:val="13D50C28"/>
    <w:rsid w:val="13FF1575"/>
    <w:rsid w:val="14171240"/>
    <w:rsid w:val="144D4C62"/>
    <w:rsid w:val="14F25809"/>
    <w:rsid w:val="15055A09"/>
    <w:rsid w:val="153A762E"/>
    <w:rsid w:val="15885061"/>
    <w:rsid w:val="15D76C42"/>
    <w:rsid w:val="172C078B"/>
    <w:rsid w:val="178D2C0D"/>
    <w:rsid w:val="17F7561A"/>
    <w:rsid w:val="18517B09"/>
    <w:rsid w:val="185C36C6"/>
    <w:rsid w:val="18610CDC"/>
    <w:rsid w:val="189310B2"/>
    <w:rsid w:val="189A5F9C"/>
    <w:rsid w:val="18AE37F5"/>
    <w:rsid w:val="1930354C"/>
    <w:rsid w:val="199B6470"/>
    <w:rsid w:val="1A516B2E"/>
    <w:rsid w:val="1A5D3725"/>
    <w:rsid w:val="1A7E6175"/>
    <w:rsid w:val="1AA21A2F"/>
    <w:rsid w:val="1AE00FE3"/>
    <w:rsid w:val="1AFC6F03"/>
    <w:rsid w:val="1B23068A"/>
    <w:rsid w:val="1B8A054A"/>
    <w:rsid w:val="1B997902"/>
    <w:rsid w:val="1C01115D"/>
    <w:rsid w:val="1C7E3439"/>
    <w:rsid w:val="1C827473"/>
    <w:rsid w:val="1D216C8C"/>
    <w:rsid w:val="1D594AE3"/>
    <w:rsid w:val="1DE16CAC"/>
    <w:rsid w:val="1E2A6984"/>
    <w:rsid w:val="1F19738B"/>
    <w:rsid w:val="1F3033A9"/>
    <w:rsid w:val="1F3507CD"/>
    <w:rsid w:val="1F9C381F"/>
    <w:rsid w:val="200077CF"/>
    <w:rsid w:val="20880961"/>
    <w:rsid w:val="2091237A"/>
    <w:rsid w:val="20992FDD"/>
    <w:rsid w:val="20BD316F"/>
    <w:rsid w:val="20BE4ACB"/>
    <w:rsid w:val="20BF7061"/>
    <w:rsid w:val="20E95A81"/>
    <w:rsid w:val="20EC5803"/>
    <w:rsid w:val="21073EBF"/>
    <w:rsid w:val="21246D4B"/>
    <w:rsid w:val="21510141"/>
    <w:rsid w:val="21837F15"/>
    <w:rsid w:val="21AE2AB8"/>
    <w:rsid w:val="222B119F"/>
    <w:rsid w:val="22381879"/>
    <w:rsid w:val="224156DA"/>
    <w:rsid w:val="22D12AB0"/>
    <w:rsid w:val="22EE13BE"/>
    <w:rsid w:val="23571659"/>
    <w:rsid w:val="236B2A0F"/>
    <w:rsid w:val="23D7424E"/>
    <w:rsid w:val="241237D2"/>
    <w:rsid w:val="242B31D9"/>
    <w:rsid w:val="24341D04"/>
    <w:rsid w:val="244D480A"/>
    <w:rsid w:val="2547125A"/>
    <w:rsid w:val="263A355B"/>
    <w:rsid w:val="263D5FAD"/>
    <w:rsid w:val="266E0A9E"/>
    <w:rsid w:val="26FE003E"/>
    <w:rsid w:val="27206206"/>
    <w:rsid w:val="272F01F7"/>
    <w:rsid w:val="274E2D73"/>
    <w:rsid w:val="27894FA0"/>
    <w:rsid w:val="27D2215A"/>
    <w:rsid w:val="27F76F67"/>
    <w:rsid w:val="281A0EA7"/>
    <w:rsid w:val="284877C3"/>
    <w:rsid w:val="28701767"/>
    <w:rsid w:val="28836A4D"/>
    <w:rsid w:val="28A144DE"/>
    <w:rsid w:val="28C606E7"/>
    <w:rsid w:val="29394A5F"/>
    <w:rsid w:val="29B82726"/>
    <w:rsid w:val="29C67536"/>
    <w:rsid w:val="2A4012A5"/>
    <w:rsid w:val="2A9F161D"/>
    <w:rsid w:val="2ACA39A7"/>
    <w:rsid w:val="2AEA2DB3"/>
    <w:rsid w:val="2B8D1D21"/>
    <w:rsid w:val="2BDC1346"/>
    <w:rsid w:val="2BEC4909"/>
    <w:rsid w:val="2C26606D"/>
    <w:rsid w:val="2CB25CD8"/>
    <w:rsid w:val="2CDA6E57"/>
    <w:rsid w:val="2D874B6E"/>
    <w:rsid w:val="2DB87C25"/>
    <w:rsid w:val="2DDB94E8"/>
    <w:rsid w:val="2DE4019A"/>
    <w:rsid w:val="2DFA422D"/>
    <w:rsid w:val="2ED82DE9"/>
    <w:rsid w:val="2F01691D"/>
    <w:rsid w:val="2F567BD9"/>
    <w:rsid w:val="2F93694C"/>
    <w:rsid w:val="2FA77026"/>
    <w:rsid w:val="2FB64A2C"/>
    <w:rsid w:val="30A36FF1"/>
    <w:rsid w:val="30AE74B8"/>
    <w:rsid w:val="30E57806"/>
    <w:rsid w:val="30E76319"/>
    <w:rsid w:val="31061FC9"/>
    <w:rsid w:val="31D65C22"/>
    <w:rsid w:val="32003B98"/>
    <w:rsid w:val="32FA5B5D"/>
    <w:rsid w:val="32FD48AE"/>
    <w:rsid w:val="330A7EFD"/>
    <w:rsid w:val="3330157F"/>
    <w:rsid w:val="33691E28"/>
    <w:rsid w:val="33B81DE8"/>
    <w:rsid w:val="33FF67B9"/>
    <w:rsid w:val="34060480"/>
    <w:rsid w:val="34173F47"/>
    <w:rsid w:val="34A96881"/>
    <w:rsid w:val="34C93999"/>
    <w:rsid w:val="357065AB"/>
    <w:rsid w:val="35CB558F"/>
    <w:rsid w:val="35D703D8"/>
    <w:rsid w:val="36BA61CA"/>
    <w:rsid w:val="375816CF"/>
    <w:rsid w:val="375BD3A9"/>
    <w:rsid w:val="37795AC3"/>
    <w:rsid w:val="378219F7"/>
    <w:rsid w:val="37BB699A"/>
    <w:rsid w:val="381E7F4D"/>
    <w:rsid w:val="3836605E"/>
    <w:rsid w:val="385D1988"/>
    <w:rsid w:val="3861455A"/>
    <w:rsid w:val="38DE5291"/>
    <w:rsid w:val="38DF7CCF"/>
    <w:rsid w:val="390037A2"/>
    <w:rsid w:val="39691347"/>
    <w:rsid w:val="39B567E8"/>
    <w:rsid w:val="39FA28E7"/>
    <w:rsid w:val="3A1A6AE5"/>
    <w:rsid w:val="3A457788"/>
    <w:rsid w:val="3B4958D4"/>
    <w:rsid w:val="3B5B73B5"/>
    <w:rsid w:val="3BC04D42"/>
    <w:rsid w:val="3BE70255"/>
    <w:rsid w:val="3BE90E02"/>
    <w:rsid w:val="3C3C0578"/>
    <w:rsid w:val="3C812E4B"/>
    <w:rsid w:val="3CB6196A"/>
    <w:rsid w:val="3CDC4C15"/>
    <w:rsid w:val="3D5C7EC0"/>
    <w:rsid w:val="3D772DA7"/>
    <w:rsid w:val="3E110989"/>
    <w:rsid w:val="3E182556"/>
    <w:rsid w:val="3E1A3C76"/>
    <w:rsid w:val="3E3068D7"/>
    <w:rsid w:val="3EBF1848"/>
    <w:rsid w:val="3EC534C3"/>
    <w:rsid w:val="3EF37553"/>
    <w:rsid w:val="3F0C16C4"/>
    <w:rsid w:val="3F3F4625"/>
    <w:rsid w:val="3F6D4C9E"/>
    <w:rsid w:val="3F740BAA"/>
    <w:rsid w:val="3FA33136"/>
    <w:rsid w:val="3FAC745B"/>
    <w:rsid w:val="400224F5"/>
    <w:rsid w:val="403A1C8F"/>
    <w:rsid w:val="40592CD6"/>
    <w:rsid w:val="40EA5463"/>
    <w:rsid w:val="41166258"/>
    <w:rsid w:val="4139028D"/>
    <w:rsid w:val="415B5189"/>
    <w:rsid w:val="418E68AF"/>
    <w:rsid w:val="420D12B8"/>
    <w:rsid w:val="422453BF"/>
    <w:rsid w:val="424656C8"/>
    <w:rsid w:val="424F6D01"/>
    <w:rsid w:val="429D02B3"/>
    <w:rsid w:val="43186F5D"/>
    <w:rsid w:val="441F3676"/>
    <w:rsid w:val="442E38B7"/>
    <w:rsid w:val="4433606A"/>
    <w:rsid w:val="444035EC"/>
    <w:rsid w:val="445552E9"/>
    <w:rsid w:val="44BF2B1E"/>
    <w:rsid w:val="451821CA"/>
    <w:rsid w:val="451D4333"/>
    <w:rsid w:val="45EC4EB1"/>
    <w:rsid w:val="45EF3D59"/>
    <w:rsid w:val="46B53161"/>
    <w:rsid w:val="46C2653A"/>
    <w:rsid w:val="46D71FE6"/>
    <w:rsid w:val="46DD59F3"/>
    <w:rsid w:val="46F26477"/>
    <w:rsid w:val="473453C9"/>
    <w:rsid w:val="477135F2"/>
    <w:rsid w:val="481D7ECC"/>
    <w:rsid w:val="487A43A9"/>
    <w:rsid w:val="48A24DF2"/>
    <w:rsid w:val="48EC2473"/>
    <w:rsid w:val="4910358D"/>
    <w:rsid w:val="49325BF9"/>
    <w:rsid w:val="49D47B91"/>
    <w:rsid w:val="4A7A7858"/>
    <w:rsid w:val="4A833DDE"/>
    <w:rsid w:val="4AAD1497"/>
    <w:rsid w:val="4AF60EA8"/>
    <w:rsid w:val="4B5E005D"/>
    <w:rsid w:val="4B766399"/>
    <w:rsid w:val="4B9B6A46"/>
    <w:rsid w:val="4BD126B6"/>
    <w:rsid w:val="4CAE4D4E"/>
    <w:rsid w:val="4D061CEA"/>
    <w:rsid w:val="4D2D2077"/>
    <w:rsid w:val="4D3079B0"/>
    <w:rsid w:val="4D483CFB"/>
    <w:rsid w:val="4DC766D9"/>
    <w:rsid w:val="4DC837F1"/>
    <w:rsid w:val="4DE43E38"/>
    <w:rsid w:val="4E57207E"/>
    <w:rsid w:val="4E577EB0"/>
    <w:rsid w:val="4E643CA3"/>
    <w:rsid w:val="4E8B0801"/>
    <w:rsid w:val="4EEA0D24"/>
    <w:rsid w:val="4F906C8C"/>
    <w:rsid w:val="4FA15887"/>
    <w:rsid w:val="4FEB6B02"/>
    <w:rsid w:val="500110B1"/>
    <w:rsid w:val="51023383"/>
    <w:rsid w:val="51220301"/>
    <w:rsid w:val="517D19DC"/>
    <w:rsid w:val="52232583"/>
    <w:rsid w:val="522B77E3"/>
    <w:rsid w:val="52434B27"/>
    <w:rsid w:val="526C64D6"/>
    <w:rsid w:val="526F3A1A"/>
    <w:rsid w:val="543F741C"/>
    <w:rsid w:val="54431BBA"/>
    <w:rsid w:val="547748A2"/>
    <w:rsid w:val="551366B0"/>
    <w:rsid w:val="551E6BFD"/>
    <w:rsid w:val="55412866"/>
    <w:rsid w:val="557E5D22"/>
    <w:rsid w:val="55E55DA1"/>
    <w:rsid w:val="55F52488"/>
    <w:rsid w:val="560B3A5A"/>
    <w:rsid w:val="5687029A"/>
    <w:rsid w:val="57011E43"/>
    <w:rsid w:val="5712706A"/>
    <w:rsid w:val="5758166F"/>
    <w:rsid w:val="587C2220"/>
    <w:rsid w:val="58F0571B"/>
    <w:rsid w:val="59800714"/>
    <w:rsid w:val="59C97EB4"/>
    <w:rsid w:val="59CD1026"/>
    <w:rsid w:val="59F34F31"/>
    <w:rsid w:val="5A6D0B73"/>
    <w:rsid w:val="5B7764D4"/>
    <w:rsid w:val="5B94358B"/>
    <w:rsid w:val="5C213F6E"/>
    <w:rsid w:val="5C965BD2"/>
    <w:rsid w:val="5CB96961"/>
    <w:rsid w:val="5CBB20D7"/>
    <w:rsid w:val="5D4265D8"/>
    <w:rsid w:val="5D557CB0"/>
    <w:rsid w:val="5E902CDE"/>
    <w:rsid w:val="5EA902B4"/>
    <w:rsid w:val="5F2F6EFE"/>
    <w:rsid w:val="5F334C6A"/>
    <w:rsid w:val="5F3956A4"/>
    <w:rsid w:val="5F3A9E27"/>
    <w:rsid w:val="5F7C5450"/>
    <w:rsid w:val="600357A2"/>
    <w:rsid w:val="600734E4"/>
    <w:rsid w:val="60132BBC"/>
    <w:rsid w:val="615C0D42"/>
    <w:rsid w:val="617C2DA3"/>
    <w:rsid w:val="61893794"/>
    <w:rsid w:val="620D2688"/>
    <w:rsid w:val="625B6C51"/>
    <w:rsid w:val="62DE63D1"/>
    <w:rsid w:val="62DF24F6"/>
    <w:rsid w:val="634C54F0"/>
    <w:rsid w:val="6361115D"/>
    <w:rsid w:val="637D564F"/>
    <w:rsid w:val="638E7A78"/>
    <w:rsid w:val="6411213F"/>
    <w:rsid w:val="642239BF"/>
    <w:rsid w:val="64290161"/>
    <w:rsid w:val="645111D2"/>
    <w:rsid w:val="6460463E"/>
    <w:rsid w:val="64C16798"/>
    <w:rsid w:val="64CC60FB"/>
    <w:rsid w:val="64EF4547"/>
    <w:rsid w:val="64F00543"/>
    <w:rsid w:val="64F41B5D"/>
    <w:rsid w:val="6519323D"/>
    <w:rsid w:val="6526668E"/>
    <w:rsid w:val="65292C1E"/>
    <w:rsid w:val="65570F81"/>
    <w:rsid w:val="65586590"/>
    <w:rsid w:val="65701CA0"/>
    <w:rsid w:val="65A40EB0"/>
    <w:rsid w:val="65A42D3E"/>
    <w:rsid w:val="65A74E21"/>
    <w:rsid w:val="65BD23B8"/>
    <w:rsid w:val="668533B4"/>
    <w:rsid w:val="670912D2"/>
    <w:rsid w:val="670C06CC"/>
    <w:rsid w:val="67406DA3"/>
    <w:rsid w:val="68201F24"/>
    <w:rsid w:val="68303D68"/>
    <w:rsid w:val="683C3F47"/>
    <w:rsid w:val="689B6EBF"/>
    <w:rsid w:val="68A65864"/>
    <w:rsid w:val="68F86230"/>
    <w:rsid w:val="69054339"/>
    <w:rsid w:val="6A070584"/>
    <w:rsid w:val="6A2904FB"/>
    <w:rsid w:val="6A4175F2"/>
    <w:rsid w:val="6B982E39"/>
    <w:rsid w:val="6BB61B32"/>
    <w:rsid w:val="6BEA6F9E"/>
    <w:rsid w:val="6C0905E4"/>
    <w:rsid w:val="6C87065C"/>
    <w:rsid w:val="6CBA151E"/>
    <w:rsid w:val="6CC44F34"/>
    <w:rsid w:val="6D447383"/>
    <w:rsid w:val="6D45389E"/>
    <w:rsid w:val="6D617FAC"/>
    <w:rsid w:val="6D773F73"/>
    <w:rsid w:val="6D8048D6"/>
    <w:rsid w:val="6D806C9D"/>
    <w:rsid w:val="6D8845E0"/>
    <w:rsid w:val="6F242BE9"/>
    <w:rsid w:val="6F763A18"/>
    <w:rsid w:val="6F9E1043"/>
    <w:rsid w:val="6FF03E60"/>
    <w:rsid w:val="6FFC562B"/>
    <w:rsid w:val="6FFF9462"/>
    <w:rsid w:val="701F6731"/>
    <w:rsid w:val="703E3ADE"/>
    <w:rsid w:val="708A4BE7"/>
    <w:rsid w:val="7091303E"/>
    <w:rsid w:val="70D96BE4"/>
    <w:rsid w:val="719731AA"/>
    <w:rsid w:val="72600832"/>
    <w:rsid w:val="72626453"/>
    <w:rsid w:val="729A188F"/>
    <w:rsid w:val="72FB5001"/>
    <w:rsid w:val="731B25F8"/>
    <w:rsid w:val="732857F3"/>
    <w:rsid w:val="736138AF"/>
    <w:rsid w:val="73813156"/>
    <w:rsid w:val="73BF31A6"/>
    <w:rsid w:val="742D5082"/>
    <w:rsid w:val="7444344F"/>
    <w:rsid w:val="7475174F"/>
    <w:rsid w:val="74842EFD"/>
    <w:rsid w:val="752217B8"/>
    <w:rsid w:val="75322959"/>
    <w:rsid w:val="75D24C43"/>
    <w:rsid w:val="75D9C1FB"/>
    <w:rsid w:val="76FD65E3"/>
    <w:rsid w:val="777F385B"/>
    <w:rsid w:val="77B7D072"/>
    <w:rsid w:val="7835413B"/>
    <w:rsid w:val="78483A24"/>
    <w:rsid w:val="78643027"/>
    <w:rsid w:val="787B1EF7"/>
    <w:rsid w:val="78FB3A2D"/>
    <w:rsid w:val="78FBE2E9"/>
    <w:rsid w:val="79751067"/>
    <w:rsid w:val="79CF4A40"/>
    <w:rsid w:val="79ED83A9"/>
    <w:rsid w:val="79FA49EF"/>
    <w:rsid w:val="7A2111EE"/>
    <w:rsid w:val="7A971BA9"/>
    <w:rsid w:val="7B4406C9"/>
    <w:rsid w:val="7B8F3F36"/>
    <w:rsid w:val="7BC462D5"/>
    <w:rsid w:val="7BE424D4"/>
    <w:rsid w:val="7BE6385A"/>
    <w:rsid w:val="7BEDAB3F"/>
    <w:rsid w:val="7BF73D70"/>
    <w:rsid w:val="7C536688"/>
    <w:rsid w:val="7C773856"/>
    <w:rsid w:val="7CC876FF"/>
    <w:rsid w:val="7CCE07CD"/>
    <w:rsid w:val="7D6F7B12"/>
    <w:rsid w:val="7D9B0C98"/>
    <w:rsid w:val="7DA0340B"/>
    <w:rsid w:val="7DBF3E05"/>
    <w:rsid w:val="7DFE02F7"/>
    <w:rsid w:val="7E066731"/>
    <w:rsid w:val="7E7A34BE"/>
    <w:rsid w:val="7E8458A8"/>
    <w:rsid w:val="7ECB2820"/>
    <w:rsid w:val="7F2802D8"/>
    <w:rsid w:val="7F480FF9"/>
    <w:rsid w:val="7F6530A9"/>
    <w:rsid w:val="7F6F6FA7"/>
    <w:rsid w:val="7FB73BE7"/>
    <w:rsid w:val="7FE722DE"/>
    <w:rsid w:val="7FFAE390"/>
    <w:rsid w:val="7FFDCA44"/>
    <w:rsid w:val="7FFF7199"/>
    <w:rsid w:val="8EEEE644"/>
    <w:rsid w:val="9DFE7EA4"/>
    <w:rsid w:val="B7CE34E3"/>
    <w:rsid w:val="BBEFBB2E"/>
    <w:rsid w:val="BD68E148"/>
    <w:rsid w:val="BFABC73B"/>
    <w:rsid w:val="BFBD0CF5"/>
    <w:rsid w:val="CB7B2F97"/>
    <w:rsid w:val="CBB7A07C"/>
    <w:rsid w:val="CFFC5471"/>
    <w:rsid w:val="E34D1BFE"/>
    <w:rsid w:val="EFBFA2F6"/>
    <w:rsid w:val="F8BBC25D"/>
    <w:rsid w:val="FA6F2BB0"/>
    <w:rsid w:val="FD3651C9"/>
    <w:rsid w:val="FDFB5E4E"/>
    <w:rsid w:val="FE3E1195"/>
    <w:rsid w:val="FF4FCBD6"/>
    <w:rsid w:val="FFDAD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nhideWhenUsed="0" w:uiPriority="9"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jc w:val="center"/>
      <w:outlineLvl w:val="1"/>
    </w:pPr>
    <w:rPr>
      <w:rFonts w:ascii="黑体" w:hAnsi="宋体" w:eastAsia="黑体"/>
      <w:b/>
      <w:bCs/>
      <w:sz w:val="36"/>
      <w:szCs w:val="32"/>
    </w:rPr>
  </w:style>
  <w:style w:type="paragraph" w:styleId="4">
    <w:name w:val="heading 5"/>
    <w:basedOn w:val="1"/>
    <w:next w:val="5"/>
    <w:qFormat/>
    <w:uiPriority w:val="9"/>
    <w:pPr>
      <w:keepNext/>
      <w:keepLines/>
      <w:spacing w:before="280" w:after="290" w:line="376" w:lineRule="auto"/>
      <w:outlineLvl w:val="4"/>
    </w:pPr>
    <w:rPr>
      <w:b/>
      <w:bCs/>
      <w:sz w:val="28"/>
      <w:szCs w:val="28"/>
    </w:rPr>
  </w:style>
  <w:style w:type="paragraph" w:styleId="6">
    <w:name w:val="heading 6"/>
    <w:basedOn w:val="1"/>
    <w:next w:val="1"/>
    <w:qFormat/>
    <w:uiPriority w:val="0"/>
    <w:pPr>
      <w:keepNext/>
      <w:keepLines/>
      <w:spacing w:line="360" w:lineRule="auto"/>
      <w:outlineLvl w:val="5"/>
    </w:pPr>
    <w:rPr>
      <w:b/>
      <w:bCs/>
      <w:szCs w:val="32"/>
    </w:rPr>
  </w:style>
  <w:style w:type="character" w:default="1" w:styleId="26">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annotation text"/>
    <w:basedOn w:val="1"/>
    <w:link w:val="30"/>
    <w:qFormat/>
    <w:uiPriority w:val="0"/>
    <w:pPr>
      <w:jc w:val="left"/>
    </w:pPr>
  </w:style>
  <w:style w:type="paragraph" w:styleId="9">
    <w:name w:val="Body Text 3"/>
    <w:basedOn w:val="1"/>
    <w:unhideWhenUsed/>
    <w:qFormat/>
    <w:uiPriority w:val="99"/>
    <w:pPr>
      <w:spacing w:after="120"/>
    </w:pPr>
    <w:rPr>
      <w:sz w:val="16"/>
      <w:szCs w:val="16"/>
    </w:rPr>
  </w:style>
  <w:style w:type="paragraph" w:styleId="10">
    <w:name w:val="Body Text"/>
    <w:basedOn w:val="1"/>
    <w:next w:val="11"/>
    <w:unhideWhenUsed/>
    <w:qFormat/>
    <w:uiPriority w:val="0"/>
    <w:pPr>
      <w:spacing w:after="120"/>
    </w:pPr>
  </w:style>
  <w:style w:type="paragraph" w:customStyle="1" w:styleId="11">
    <w:name w:val="默认段落"/>
    <w:basedOn w:val="1"/>
    <w:qFormat/>
    <w:uiPriority w:val="0"/>
    <w:rPr>
      <w:rFonts w:ascii="Calibri" w:hAnsi="Calibri"/>
    </w:rPr>
  </w:style>
  <w:style w:type="paragraph" w:styleId="12">
    <w:name w:val="Body Text Indent"/>
    <w:basedOn w:val="1"/>
    <w:next w:val="1"/>
    <w:qFormat/>
    <w:uiPriority w:val="0"/>
    <w:pPr>
      <w:ind w:firstLine="830" w:firstLineChars="352"/>
    </w:pPr>
    <w:rPr>
      <w:rFonts w:ascii="仿宋_GB2312" w:eastAsia="仿宋_GB2312"/>
      <w:kern w:val="0"/>
      <w:sz w:val="32"/>
      <w:szCs w:val="20"/>
    </w:rPr>
  </w:style>
  <w:style w:type="paragraph" w:styleId="13">
    <w:name w:val="List 2"/>
    <w:basedOn w:val="1"/>
    <w:unhideWhenUsed/>
    <w:qFormat/>
    <w:uiPriority w:val="99"/>
    <w:pPr>
      <w:ind w:left="100" w:leftChars="200" w:hanging="200" w:hangingChars="200"/>
      <w:contextualSpacing/>
    </w:pPr>
  </w:style>
  <w:style w:type="paragraph" w:styleId="14">
    <w:name w:val="toc 3"/>
    <w:basedOn w:val="1"/>
    <w:next w:val="1"/>
    <w:qFormat/>
    <w:uiPriority w:val="0"/>
    <w:pPr>
      <w:ind w:left="840" w:leftChars="400"/>
    </w:pPr>
  </w:style>
  <w:style w:type="paragraph" w:styleId="15">
    <w:name w:val="Plain Text"/>
    <w:basedOn w:val="1"/>
    <w:next w:val="1"/>
    <w:qFormat/>
    <w:uiPriority w:val="0"/>
    <w:rPr>
      <w:rFonts w:ascii="宋体" w:hAnsi="Courier New"/>
      <w:kern w:val="0"/>
      <w:sz w:val="20"/>
      <w:szCs w:val="21"/>
    </w:rPr>
  </w:style>
  <w:style w:type="paragraph" w:styleId="16">
    <w:name w:val="Balloon Text"/>
    <w:basedOn w:val="1"/>
    <w:link w:val="39"/>
    <w:qFormat/>
    <w:uiPriority w:val="0"/>
    <w:rPr>
      <w:sz w:val="18"/>
      <w:szCs w:val="18"/>
    </w:rPr>
  </w:style>
  <w:style w:type="paragraph" w:styleId="17">
    <w:name w:val="footer"/>
    <w:basedOn w:val="1"/>
    <w:unhideWhenUsed/>
    <w:qFormat/>
    <w:uiPriority w:val="99"/>
    <w:pPr>
      <w:tabs>
        <w:tab w:val="center" w:pos="4153"/>
        <w:tab w:val="right" w:pos="8306"/>
      </w:tabs>
      <w:snapToGrid w:val="0"/>
      <w:jc w:val="left"/>
    </w:pPr>
    <w:rPr>
      <w:kern w:val="0"/>
      <w:sz w:val="18"/>
      <w:szCs w:val="18"/>
    </w:rPr>
  </w:style>
  <w:style w:type="paragraph" w:styleId="18">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9">
    <w:name w:val="toc 1"/>
    <w:basedOn w:val="1"/>
    <w:next w:val="1"/>
    <w:unhideWhenUsed/>
    <w:qFormat/>
    <w:uiPriority w:val="39"/>
  </w:style>
  <w:style w:type="paragraph" w:styleId="20">
    <w:name w:val="List"/>
    <w:basedOn w:val="1"/>
    <w:qFormat/>
    <w:uiPriority w:val="0"/>
    <w:pPr>
      <w:ind w:left="200" w:hanging="200" w:hangingChars="200"/>
    </w:pPr>
    <w:rPr>
      <w:sz w:val="28"/>
    </w:rPr>
  </w:style>
  <w:style w:type="paragraph" w:styleId="21">
    <w:name w:val="toc 2"/>
    <w:basedOn w:val="1"/>
    <w:next w:val="1"/>
    <w:unhideWhenUsed/>
    <w:qFormat/>
    <w:uiPriority w:val="39"/>
    <w:pPr>
      <w:tabs>
        <w:tab w:val="right" w:leader="dot" w:pos="8296"/>
      </w:tabs>
      <w:ind w:left="420" w:leftChars="200"/>
    </w:pPr>
  </w:style>
  <w:style w:type="paragraph" w:styleId="22">
    <w:name w:val="Message Header"/>
    <w:basedOn w:val="1"/>
    <w:next w:val="10"/>
    <w:qFormat/>
    <w:uiPriority w:val="0"/>
    <w:pPr>
      <w:pBdr>
        <w:top w:val="none" w:color="auto" w:sz="0" w:space="1"/>
        <w:left w:val="none" w:color="auto" w:sz="0" w:space="1"/>
        <w:bottom w:val="none" w:color="auto" w:sz="0" w:space="1"/>
        <w:right w:val="none" w:color="auto" w:sz="0" w:space="1"/>
      </w:pBdr>
      <w:shd w:val="pct20" w:color="auto" w:fill="auto"/>
      <w:kinsoku w:val="0"/>
      <w:overflowPunct w:val="0"/>
      <w:spacing w:line="360" w:lineRule="auto"/>
    </w:pPr>
    <w:rPr>
      <w:rFonts w:ascii="Arial" w:hAnsi="Arial"/>
      <w:sz w:val="28"/>
    </w:rPr>
  </w:style>
  <w:style w:type="paragraph" w:styleId="23">
    <w:name w:val="annotation subject"/>
    <w:basedOn w:val="8"/>
    <w:next w:val="8"/>
    <w:link w:val="31"/>
    <w:qFormat/>
    <w:uiPriority w:val="0"/>
    <w:rPr>
      <w:b/>
      <w:bCs/>
    </w:rPr>
  </w:style>
  <w:style w:type="paragraph" w:styleId="24">
    <w:name w:val="Body Text First Indent 2"/>
    <w:basedOn w:val="12"/>
    <w:next w:val="1"/>
    <w:qFormat/>
    <w:uiPriority w:val="0"/>
    <w:pPr>
      <w:tabs>
        <w:tab w:val="left" w:pos="0"/>
        <w:tab w:val="left" w:pos="420"/>
      </w:tabs>
      <w:wordWrap w:val="0"/>
      <w:topLinePunct/>
      <w:spacing w:line="360" w:lineRule="auto"/>
      <w:ind w:firstLine="480" w:firstLineChars="200"/>
    </w:pPr>
    <w:rPr>
      <w:rFonts w:ascii="幼圆" w:eastAsia="幼圆"/>
      <w:bCs/>
      <w:color w:val="000000"/>
      <w:spacing w:val="20"/>
      <w:sz w:val="24"/>
      <w:szCs w:val="24"/>
    </w:rPr>
  </w:style>
  <w:style w:type="character" w:styleId="27">
    <w:name w:val="page number"/>
    <w:qFormat/>
    <w:uiPriority w:val="0"/>
  </w:style>
  <w:style w:type="character" w:styleId="28">
    <w:name w:val="annotation reference"/>
    <w:qFormat/>
    <w:uiPriority w:val="0"/>
    <w:rPr>
      <w:sz w:val="21"/>
      <w:szCs w:val="21"/>
    </w:rPr>
  </w:style>
  <w:style w:type="paragraph" w:customStyle="1" w:styleId="29">
    <w:name w:val="Body Text First Indent1"/>
    <w:basedOn w:val="17"/>
    <w:qFormat/>
    <w:uiPriority w:val="0"/>
    <w:pPr>
      <w:spacing w:line="360" w:lineRule="auto"/>
      <w:ind w:firstLine="420" w:firstLineChars="100"/>
    </w:pPr>
  </w:style>
  <w:style w:type="character" w:customStyle="1" w:styleId="30">
    <w:name w:val="批注文字 字符"/>
    <w:link w:val="8"/>
    <w:qFormat/>
    <w:uiPriority w:val="0"/>
    <w:rPr>
      <w:kern w:val="2"/>
      <w:sz w:val="21"/>
      <w:szCs w:val="24"/>
    </w:rPr>
  </w:style>
  <w:style w:type="character" w:customStyle="1" w:styleId="31">
    <w:name w:val="批注主题 字符"/>
    <w:link w:val="23"/>
    <w:qFormat/>
    <w:uiPriority w:val="0"/>
    <w:rPr>
      <w:b/>
      <w:bCs/>
      <w:kern w:val="2"/>
      <w:sz w:val="21"/>
      <w:szCs w:val="24"/>
    </w:rPr>
  </w:style>
  <w:style w:type="paragraph" w:customStyle="1" w:styleId="32">
    <w:name w:val="表格文字"/>
    <w:basedOn w:val="1"/>
    <w:next w:val="10"/>
    <w:qFormat/>
    <w:uiPriority w:val="0"/>
    <w:pPr>
      <w:spacing w:before="25" w:after="25"/>
      <w:jc w:val="left"/>
    </w:pPr>
    <w:rPr>
      <w:bCs/>
      <w:spacing w:val="10"/>
      <w:kern w:val="0"/>
      <w:sz w:val="24"/>
      <w:szCs w:val="20"/>
    </w:rPr>
  </w:style>
  <w:style w:type="paragraph" w:customStyle="1" w:styleId="33">
    <w:name w:val="Default"/>
    <w:qFormat/>
    <w:uiPriority w:val="0"/>
    <w:pPr>
      <w:widowControl w:val="0"/>
      <w:autoSpaceDE w:val="0"/>
      <w:autoSpaceDN w:val="0"/>
      <w:adjustRightInd w:val="0"/>
    </w:pPr>
    <w:rPr>
      <w:rFonts w:hint="eastAsia" w:ascii="方正小标宋简体" w:hAnsi="方正小标宋简体" w:eastAsia="方正小标宋简体" w:cs="Times New Roman"/>
      <w:color w:val="000000"/>
      <w:sz w:val="24"/>
      <w:szCs w:val="22"/>
      <w:lang w:val="en-US" w:eastAsia="zh-CN" w:bidi="ar-SA"/>
    </w:rPr>
  </w:style>
  <w:style w:type="paragraph" w:customStyle="1" w:styleId="34">
    <w:name w:val="题目"/>
    <w:basedOn w:val="1"/>
    <w:qFormat/>
    <w:uiPriority w:val="0"/>
    <w:pPr>
      <w:spacing w:beforeLines="200" w:afterLines="100"/>
      <w:jc w:val="center"/>
    </w:pPr>
    <w:rPr>
      <w:rFonts w:ascii="黑体" w:eastAsia="黑体"/>
      <w:color w:val="C00000"/>
      <w:sz w:val="28"/>
      <w:szCs w:val="28"/>
    </w:rPr>
  </w:style>
  <w:style w:type="paragraph" w:styleId="35">
    <w:name w:val="List Paragraph"/>
    <w:basedOn w:val="1"/>
    <w:qFormat/>
    <w:uiPriority w:val="99"/>
    <w:pPr>
      <w:ind w:firstLine="420" w:firstLineChars="200"/>
    </w:pPr>
    <w:rPr>
      <w:snapToGrid w:val="0"/>
      <w:kern w:val="0"/>
    </w:rPr>
  </w:style>
  <w:style w:type="character" w:customStyle="1" w:styleId="36">
    <w:name w:val="font11"/>
    <w:qFormat/>
    <w:uiPriority w:val="0"/>
    <w:rPr>
      <w:rFonts w:hint="eastAsia" w:ascii="微软雅黑" w:hAnsi="微软雅黑" w:eastAsia="微软雅黑" w:cs="微软雅黑"/>
      <w:color w:val="000000"/>
      <w:sz w:val="20"/>
      <w:szCs w:val="20"/>
      <w:u w:val="none"/>
    </w:rPr>
  </w:style>
  <w:style w:type="paragraph" w:customStyle="1" w:styleId="37">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38">
    <w:name w:val="正文中"/>
    <w:basedOn w:val="1"/>
    <w:next w:val="1"/>
    <w:qFormat/>
    <w:uiPriority w:val="0"/>
    <w:pPr>
      <w:spacing w:line="440" w:lineRule="exact"/>
      <w:jc w:val="center"/>
    </w:pPr>
    <w:rPr>
      <w:rFonts w:ascii="仿宋_GB2312" w:hAnsi="宋体" w:eastAsia="仿宋_GB2312"/>
      <w:sz w:val="28"/>
    </w:rPr>
  </w:style>
  <w:style w:type="character" w:customStyle="1" w:styleId="39">
    <w:name w:val="批注框文本 字符"/>
    <w:basedOn w:val="26"/>
    <w:link w:val="16"/>
    <w:qFormat/>
    <w:uiPriority w:val="0"/>
    <w:rPr>
      <w:kern w:val="2"/>
      <w:sz w:val="18"/>
      <w:szCs w:val="18"/>
    </w:rPr>
  </w:style>
  <w:style w:type="paragraph" w:customStyle="1" w:styleId="40">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41">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42">
    <w:name w:val="Normal_8"/>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10624</Words>
  <Characters>11092</Characters>
  <Lines>128</Lines>
  <Paragraphs>36</Paragraphs>
  <TotalTime>6</TotalTime>
  <ScaleCrop>false</ScaleCrop>
  <LinksUpToDate>false</LinksUpToDate>
  <CharactersWithSpaces>12065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2025-08-20T10:13:00Z</dcterms:created>
  <dc:creator>sugeke2</dc:creator>
  <cp:lastModifiedBy>sugeke2</cp:lastModifiedBy>
  <cp:lastPrinted>2024-01-18T10:33:00Z</cp:lastPrinted>
  <dcterms:modified xsi:type="dcterms:W3CDTF">2025-10-28T09:46:20Z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DC9183ECB119420C979B527D7ACBDE9D_13</vt:lpwstr>
  </property>
  <property fmtid="{D5CDD505-2E9C-101B-9397-08002B2CF9AE}" pid="4" name="KSOTemplateDocerSaveRecord">
    <vt:lpwstr>eyJoZGlkIjoiNjViYWI4NDcyOGM2YTM0N2YzMDM3MzYxZjhiYzJiYzgiLCJ1c2VySWQiOiIyMTU1NjE4NDUifQ==</vt:lpwstr>
  </property>
</Properties>
</file>